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712D184" w:rsidR="001E41F3" w:rsidRDefault="000B3709">
      <w:pPr>
        <w:pStyle w:val="CRCoverPage"/>
        <w:tabs>
          <w:tab w:val="right" w:pos="9639"/>
        </w:tabs>
        <w:spacing w:after="0"/>
        <w:rPr>
          <w:b/>
          <w:i/>
          <w:noProof/>
          <w:sz w:val="28"/>
        </w:rPr>
      </w:pPr>
      <w:r w:rsidRPr="000B3709">
        <w:rPr>
          <w:b/>
          <w:noProof/>
          <w:sz w:val="24"/>
        </w:rPr>
        <w:t>3GPP TSG-RAN4 Meeting #116-bis</w:t>
      </w:r>
      <w:r w:rsidR="001E41F3">
        <w:rPr>
          <w:b/>
          <w:i/>
          <w:noProof/>
          <w:sz w:val="28"/>
        </w:rPr>
        <w:tab/>
      </w:r>
      <w:r w:rsidR="00FC6411" w:rsidRPr="00FC6411">
        <w:rPr>
          <w:b/>
          <w:sz w:val="24"/>
        </w:rPr>
        <w:t>R4-2514328</w:t>
      </w:r>
    </w:p>
    <w:p w14:paraId="1D742EEA" w14:textId="77777777" w:rsidR="00961BED" w:rsidRDefault="000B3709" w:rsidP="005E2C44">
      <w:pPr>
        <w:pStyle w:val="CRCoverPage"/>
        <w:outlineLvl w:val="0"/>
        <w:rPr>
          <w:b/>
          <w:noProof/>
          <w:sz w:val="24"/>
        </w:rPr>
      </w:pPr>
      <w:r w:rsidRPr="000B3709">
        <w:rPr>
          <w:b/>
          <w:noProof/>
          <w:sz w:val="24"/>
        </w:rPr>
        <w:t>Prague, Czechia</w:t>
      </w:r>
      <w:r w:rsidR="001E41F3">
        <w:rPr>
          <w:b/>
          <w:noProof/>
          <w:sz w:val="24"/>
        </w:rPr>
        <w:t xml:space="preserve">, </w:t>
      </w:r>
      <w:r w:rsidRPr="000B3709">
        <w:rPr>
          <w:b/>
          <w:noProof/>
          <w:sz w:val="24"/>
        </w:rPr>
        <w:t>13rd - 17th October, 2025</w:t>
      </w:r>
    </w:p>
    <w:p w14:paraId="4F6B82EB" w14:textId="77777777" w:rsidR="00961BED" w:rsidRDefault="00961BED" w:rsidP="003A54C2">
      <w:pPr>
        <w:rPr>
          <w:noProof/>
        </w:rPr>
      </w:pPr>
    </w:p>
    <w:p w14:paraId="770D22E1" w14:textId="2C9A215A" w:rsidR="00961BED" w:rsidRDefault="00961BED" w:rsidP="00961BED">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4475C4">
        <w:rPr>
          <w:rFonts w:ascii="Arial" w:hAnsi="Arial" w:cs="Arial"/>
          <w:noProof/>
          <w:sz w:val="24"/>
        </w:rPr>
        <w:t>7.3.3</w:t>
      </w:r>
    </w:p>
    <w:p w14:paraId="1B3272E3" w14:textId="77777777" w:rsidR="00961BED" w:rsidRPr="00B43021" w:rsidRDefault="00961BED" w:rsidP="00961BED">
      <w:pPr>
        <w:rPr>
          <w:rFonts w:ascii="Arial" w:hAnsi="Arial" w:cs="Arial"/>
          <w:noProof/>
          <w:sz w:val="24"/>
        </w:rPr>
      </w:pPr>
      <w:r>
        <w:rPr>
          <w:rFonts w:ascii="Arial" w:hAnsi="Arial" w:cs="Arial"/>
          <w:b/>
          <w:noProof/>
          <w:sz w:val="24"/>
        </w:rPr>
        <w:t>Source:</w:t>
      </w:r>
      <w:r w:rsidRPr="00B43021">
        <w:rPr>
          <w:rFonts w:ascii="Arial" w:hAnsi="Arial" w:cs="Arial"/>
          <w:noProof/>
          <w:sz w:val="24"/>
        </w:rPr>
        <w:tab/>
      </w:r>
      <w:r w:rsidRPr="00B43021">
        <w:rPr>
          <w:rFonts w:ascii="Arial" w:hAnsi="Arial" w:cs="Arial"/>
          <w:noProof/>
          <w:sz w:val="24"/>
        </w:rPr>
        <w:tab/>
      </w:r>
      <w:r w:rsidRPr="00B43021">
        <w:rPr>
          <w:rFonts w:ascii="Arial" w:hAnsi="Arial" w:cs="Arial"/>
          <w:noProof/>
          <w:sz w:val="24"/>
        </w:rPr>
        <w:tab/>
      </w:r>
      <w:r w:rsidRPr="00B43021">
        <w:rPr>
          <w:rFonts w:ascii="Arial" w:hAnsi="Arial" w:cs="Arial"/>
          <w:noProof/>
          <w:sz w:val="24"/>
        </w:rPr>
        <w:tab/>
        <w:t>Keysight Technologies UK Ltd</w:t>
      </w:r>
    </w:p>
    <w:p w14:paraId="2C465F0B" w14:textId="58A66B7C" w:rsidR="00961BED" w:rsidRDefault="00961BED" w:rsidP="00961BED">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sidR="0028340A">
        <w:rPr>
          <w:rFonts w:ascii="Arial" w:hAnsi="Arial" w:cs="Arial"/>
          <w:noProof/>
          <w:sz w:val="24"/>
        </w:rPr>
        <w:t xml:space="preserve">On </w:t>
      </w:r>
      <w:r w:rsidR="009745EA">
        <w:rPr>
          <w:rFonts w:ascii="Arial" w:hAnsi="Arial" w:cs="Arial"/>
          <w:noProof/>
          <w:sz w:val="24"/>
        </w:rPr>
        <w:t>NTN</w:t>
      </w:r>
      <w:r w:rsidR="0028340A">
        <w:rPr>
          <w:rFonts w:ascii="Arial" w:hAnsi="Arial" w:cs="Arial"/>
          <w:noProof/>
          <w:sz w:val="24"/>
        </w:rPr>
        <w:t xml:space="preserve"> OTA Testability Aspects for Ka/K</w:t>
      </w:r>
      <w:r w:rsidR="009745EA">
        <w:rPr>
          <w:rFonts w:ascii="Arial" w:hAnsi="Arial" w:cs="Arial"/>
          <w:noProof/>
          <w:sz w:val="24"/>
        </w:rPr>
        <w:t>u</w:t>
      </w:r>
      <w:r w:rsidR="0028340A">
        <w:rPr>
          <w:rFonts w:ascii="Arial" w:hAnsi="Arial" w:cs="Arial"/>
          <w:noProof/>
          <w:sz w:val="24"/>
        </w:rPr>
        <w:t xml:space="preserve"> Bands</w:t>
      </w:r>
    </w:p>
    <w:p w14:paraId="1D92663E" w14:textId="77777777" w:rsidR="00961BED" w:rsidRDefault="00961BED" w:rsidP="00961BED">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Pr>
          <w:rFonts w:ascii="Arial" w:hAnsi="Arial" w:cs="Arial"/>
          <w:noProof/>
          <w:sz w:val="24"/>
        </w:rPr>
        <w:t>Approval</w:t>
      </w:r>
    </w:p>
    <w:p w14:paraId="516D67CE" w14:textId="77777777" w:rsidR="00961BED" w:rsidRDefault="00961BED" w:rsidP="00961BED">
      <w:pPr>
        <w:pStyle w:val="Heading1"/>
        <w:rPr>
          <w:noProof/>
        </w:rPr>
      </w:pPr>
      <w:r>
        <w:rPr>
          <w:noProof/>
        </w:rPr>
        <w:t>Introduction</w:t>
      </w:r>
    </w:p>
    <w:p w14:paraId="1EFAF9BC" w14:textId="5B6D4AE4" w:rsidR="00961BED" w:rsidRDefault="00961BED" w:rsidP="00961BED">
      <w:pPr>
        <w:rPr>
          <w:noProof/>
        </w:rPr>
      </w:pPr>
      <w:r>
        <w:rPr>
          <w:noProof/>
        </w:rPr>
        <w:t xml:space="preserve">This </w:t>
      </w:r>
      <w:r w:rsidR="0097662C">
        <w:rPr>
          <w:noProof/>
        </w:rPr>
        <w:t xml:space="preserve">contribution </w:t>
      </w:r>
      <w:r w:rsidR="003549F4">
        <w:rPr>
          <w:noProof/>
        </w:rPr>
        <w:t xml:space="preserve">is </w:t>
      </w:r>
      <w:r w:rsidR="0097662C">
        <w:rPr>
          <w:noProof/>
        </w:rPr>
        <w:t>discussing</w:t>
      </w:r>
      <w:r w:rsidR="003549F4">
        <w:rPr>
          <w:noProof/>
        </w:rPr>
        <w:t xml:space="preserve"> various testability topics for </w:t>
      </w:r>
      <w:r w:rsidR="009745EA">
        <w:rPr>
          <w:noProof/>
        </w:rPr>
        <w:t>NTN</w:t>
      </w:r>
      <w:r w:rsidR="003549F4">
        <w:rPr>
          <w:noProof/>
        </w:rPr>
        <w:t xml:space="preserve"> OTA</w:t>
      </w:r>
      <w:r w:rsidR="007645CB">
        <w:rPr>
          <w:noProof/>
        </w:rPr>
        <w:t xml:space="preserve"> testing </w:t>
      </w:r>
      <w:r w:rsidR="009745EA" w:rsidRPr="009745EA">
        <w:rPr>
          <w:noProof/>
        </w:rPr>
        <w:t>for Ka/Ku Bands</w:t>
      </w:r>
      <w:r w:rsidR="00C60192">
        <w:rPr>
          <w:noProof/>
        </w:rPr>
        <w:t xml:space="preserve">. </w:t>
      </w:r>
      <w:r w:rsidR="00D734ED">
        <w:rPr>
          <w:noProof/>
        </w:rPr>
        <w:t>This topic</w:t>
      </w:r>
      <w:r w:rsidR="006B0B07">
        <w:rPr>
          <w:noProof/>
        </w:rPr>
        <w:t xml:space="preserve"> </w:t>
      </w:r>
      <w:r w:rsidR="00D734ED">
        <w:rPr>
          <w:noProof/>
        </w:rPr>
        <w:t xml:space="preserve">was </w:t>
      </w:r>
      <w:r w:rsidR="008278D0">
        <w:rPr>
          <w:noProof/>
        </w:rPr>
        <w:t>agreed to be</w:t>
      </w:r>
      <w:r w:rsidR="006B0B07">
        <w:rPr>
          <w:noProof/>
        </w:rPr>
        <w:t xml:space="preserve"> stud</w:t>
      </w:r>
      <w:r w:rsidR="008278D0">
        <w:rPr>
          <w:noProof/>
        </w:rPr>
        <w:t>ied</w:t>
      </w:r>
      <w:r w:rsidR="006B0B07">
        <w:rPr>
          <w:noProof/>
        </w:rPr>
        <w:t xml:space="preserve"> within the </w:t>
      </w:r>
      <w:r w:rsidR="007645CB">
        <w:rPr>
          <w:noProof/>
        </w:rPr>
        <w:t xml:space="preserve">new Rel-20 </w:t>
      </w:r>
      <w:r w:rsidR="00A5446A">
        <w:rPr>
          <w:noProof/>
        </w:rPr>
        <w:t>WI</w:t>
      </w:r>
      <w:r w:rsidR="007645CB">
        <w:rPr>
          <w:noProof/>
        </w:rPr>
        <w:t xml:space="preserve"> </w:t>
      </w:r>
      <w:r w:rsidR="0084265C">
        <w:rPr>
          <w:noProof/>
        </w:rPr>
        <w:fldChar w:fldCharType="begin"/>
      </w:r>
      <w:r w:rsidR="0084265C">
        <w:rPr>
          <w:noProof/>
        </w:rPr>
        <w:instrText xml:space="preserve"> REF _Ref207891943 \w </w:instrText>
      </w:r>
      <w:r w:rsidR="0084265C">
        <w:rPr>
          <w:noProof/>
        </w:rPr>
        <w:fldChar w:fldCharType="separate"/>
      </w:r>
      <w:r w:rsidR="00F6738A">
        <w:rPr>
          <w:noProof/>
        </w:rPr>
        <w:t>[1]</w:t>
      </w:r>
      <w:r w:rsidR="0084265C">
        <w:rPr>
          <w:noProof/>
        </w:rPr>
        <w:fldChar w:fldCharType="end"/>
      </w:r>
      <w:r w:rsidR="00144C8C">
        <w:rPr>
          <w:noProof/>
        </w:rPr>
        <w:t xml:space="preserve">, i.e., </w:t>
      </w:r>
    </w:p>
    <w:tbl>
      <w:tblPr>
        <w:tblStyle w:val="TableGrid"/>
        <w:tblW w:w="0" w:type="auto"/>
        <w:tblLook w:val="04A0" w:firstRow="1" w:lastRow="0" w:firstColumn="1" w:lastColumn="0" w:noHBand="0" w:noVBand="1"/>
      </w:tblPr>
      <w:tblGrid>
        <w:gridCol w:w="9629"/>
      </w:tblGrid>
      <w:tr w:rsidR="00144C8C" w14:paraId="201781B3" w14:textId="77777777" w:rsidTr="00144C8C">
        <w:tc>
          <w:tcPr>
            <w:tcW w:w="9629" w:type="dxa"/>
          </w:tcPr>
          <w:p w14:paraId="64392FA5" w14:textId="77777777" w:rsidR="00B84722" w:rsidRPr="007D49C8" w:rsidRDefault="00B84722" w:rsidP="00B84722">
            <w:pPr>
              <w:rPr>
                <w:iCs/>
              </w:rPr>
            </w:pPr>
            <w:r w:rsidRPr="007D49C8">
              <w:rPr>
                <w:iCs/>
              </w:rPr>
              <w:t>Objectives for this core part work item are as follows</w:t>
            </w:r>
          </w:p>
          <w:p w14:paraId="00E5C37B" w14:textId="77777777" w:rsidR="00B84722" w:rsidRPr="007D49C8" w:rsidRDefault="00B84722" w:rsidP="00B84722">
            <w:pPr>
              <w:pStyle w:val="ListParagraph"/>
              <w:widowControl w:val="0"/>
              <w:numPr>
                <w:ilvl w:val="0"/>
                <w:numId w:val="4"/>
              </w:numPr>
              <w:spacing w:after="120"/>
              <w:jc w:val="both"/>
            </w:pPr>
            <w:r w:rsidRPr="00104602">
              <w:rPr>
                <w:highlight w:val="yellow"/>
              </w:rPr>
              <w:t xml:space="preserve">Define </w:t>
            </w:r>
            <w:r w:rsidRPr="00104602">
              <w:rPr>
                <w:rFonts w:hint="eastAsia"/>
                <w:highlight w:val="yellow"/>
              </w:rPr>
              <w:t xml:space="preserve">enhanced </w:t>
            </w:r>
            <w:r w:rsidRPr="00104602">
              <w:rPr>
                <w:highlight w:val="yellow"/>
              </w:rPr>
              <w:t>test methodologies to cover NTN Ka and Ku bands</w:t>
            </w:r>
            <w:r w:rsidRPr="007D49C8">
              <w:t xml:space="preserve"> </w:t>
            </w:r>
          </w:p>
          <w:p w14:paraId="098906CD" w14:textId="77777777" w:rsidR="00B84722" w:rsidRPr="007D49C8" w:rsidRDefault="00B84722" w:rsidP="00B84722">
            <w:pPr>
              <w:pStyle w:val="ListParagraph"/>
              <w:widowControl w:val="0"/>
              <w:numPr>
                <w:ilvl w:val="1"/>
                <w:numId w:val="4"/>
              </w:numPr>
              <w:overflowPunct w:val="0"/>
              <w:autoSpaceDE w:val="0"/>
              <w:autoSpaceDN w:val="0"/>
              <w:adjustRightInd w:val="0"/>
              <w:spacing w:after="120"/>
              <w:jc w:val="both"/>
              <w:textAlignment w:val="baseline"/>
            </w:pPr>
            <w:r w:rsidRPr="007D49C8">
              <w:t>Study how to extend the applicability of RAN4 defined OTA test methods</w:t>
            </w:r>
            <w:r w:rsidRPr="007D49C8">
              <w:rPr>
                <w:rFonts w:hint="eastAsia"/>
              </w:rPr>
              <w:t xml:space="preserve"> to support Ku and Ka testing</w:t>
            </w:r>
          </w:p>
          <w:p w14:paraId="68D69407" w14:textId="77777777" w:rsidR="00B84722" w:rsidRPr="007D49C8" w:rsidRDefault="00B84722" w:rsidP="00B84722">
            <w:pPr>
              <w:pStyle w:val="ListParagraph"/>
              <w:widowControl w:val="0"/>
              <w:numPr>
                <w:ilvl w:val="2"/>
                <w:numId w:val="4"/>
              </w:numPr>
              <w:overflowPunct w:val="0"/>
              <w:autoSpaceDE w:val="0"/>
              <w:autoSpaceDN w:val="0"/>
              <w:adjustRightInd w:val="0"/>
              <w:spacing w:after="120"/>
              <w:jc w:val="both"/>
              <w:textAlignment w:val="baseline"/>
            </w:pPr>
            <w:r w:rsidRPr="007D49C8">
              <w:t>FR2 OTA test methods (DFF, IFF, NFTF) extension is the first priority</w:t>
            </w:r>
          </w:p>
          <w:p w14:paraId="0AF9C6AC" w14:textId="77777777" w:rsidR="00B84722" w:rsidRPr="007D49C8" w:rsidRDefault="00B84722" w:rsidP="00B84722">
            <w:pPr>
              <w:pStyle w:val="ListParagraph"/>
              <w:widowControl w:val="0"/>
              <w:numPr>
                <w:ilvl w:val="2"/>
                <w:numId w:val="4"/>
              </w:numPr>
              <w:overflowPunct w:val="0"/>
              <w:autoSpaceDE w:val="0"/>
              <w:autoSpaceDN w:val="0"/>
              <w:adjustRightInd w:val="0"/>
              <w:spacing w:after="120"/>
              <w:jc w:val="both"/>
              <w:textAlignment w:val="baseline"/>
            </w:pPr>
            <w:r w:rsidRPr="007D49C8">
              <w:t>FR1 OTA test method extension is not precluded, if also applicable</w:t>
            </w:r>
          </w:p>
          <w:p w14:paraId="2B47627E" w14:textId="77777777" w:rsidR="00B84722" w:rsidRPr="007D49C8" w:rsidRDefault="00B84722" w:rsidP="00B84722">
            <w:pPr>
              <w:pStyle w:val="ListParagraph"/>
              <w:widowControl w:val="0"/>
              <w:numPr>
                <w:ilvl w:val="1"/>
                <w:numId w:val="4"/>
              </w:numPr>
              <w:overflowPunct w:val="0"/>
              <w:autoSpaceDE w:val="0"/>
              <w:autoSpaceDN w:val="0"/>
              <w:adjustRightInd w:val="0"/>
              <w:spacing w:after="120"/>
              <w:jc w:val="both"/>
              <w:textAlignment w:val="baseline"/>
            </w:pPr>
            <w:r w:rsidRPr="007D49C8">
              <w:t>Study whether and how to support circular polarization measurements</w:t>
            </w:r>
          </w:p>
          <w:p w14:paraId="6C9A437A" w14:textId="77777777" w:rsidR="00B84722" w:rsidRPr="007D49C8" w:rsidRDefault="00B84722" w:rsidP="00B84722">
            <w:pPr>
              <w:pStyle w:val="ListParagraph"/>
              <w:widowControl w:val="0"/>
              <w:numPr>
                <w:ilvl w:val="2"/>
                <w:numId w:val="4"/>
              </w:numPr>
              <w:overflowPunct w:val="0"/>
              <w:autoSpaceDE w:val="0"/>
              <w:autoSpaceDN w:val="0"/>
              <w:adjustRightInd w:val="0"/>
              <w:spacing w:after="120"/>
              <w:ind w:left="2154" w:hanging="357"/>
              <w:jc w:val="both"/>
              <w:textAlignment w:val="baseline"/>
            </w:pPr>
            <w:r w:rsidRPr="007D49C8">
              <w:t>Linear polarization is the baseline</w:t>
            </w:r>
          </w:p>
          <w:p w14:paraId="751B9900" w14:textId="77777777" w:rsidR="00B84722" w:rsidRPr="007D49C8" w:rsidRDefault="00B84722" w:rsidP="00B84722">
            <w:pPr>
              <w:pStyle w:val="ListParagraph"/>
              <w:widowControl w:val="0"/>
              <w:numPr>
                <w:ilvl w:val="1"/>
                <w:numId w:val="4"/>
              </w:numPr>
              <w:overflowPunct w:val="0"/>
              <w:autoSpaceDE w:val="0"/>
              <w:autoSpaceDN w:val="0"/>
              <w:adjustRightInd w:val="0"/>
              <w:spacing w:after="120"/>
              <w:jc w:val="both"/>
              <w:textAlignment w:val="baseline"/>
            </w:pPr>
            <w:r w:rsidRPr="007D49C8">
              <w:t xml:space="preserve">Specify the required quiet zone to cover VSAT device type based on industry needs </w:t>
            </w:r>
          </w:p>
          <w:p w14:paraId="3EC9949A" w14:textId="77777777" w:rsidR="00B84722" w:rsidRPr="007D49C8" w:rsidRDefault="00B84722" w:rsidP="00B84722">
            <w:pPr>
              <w:pStyle w:val="ListParagraph"/>
              <w:widowControl w:val="0"/>
              <w:numPr>
                <w:ilvl w:val="2"/>
                <w:numId w:val="4"/>
              </w:numPr>
              <w:overflowPunct w:val="0"/>
              <w:autoSpaceDE w:val="0"/>
              <w:autoSpaceDN w:val="0"/>
              <w:adjustRightInd w:val="0"/>
              <w:spacing w:after="120"/>
              <w:jc w:val="both"/>
              <w:textAlignment w:val="baseline"/>
            </w:pPr>
            <w:r w:rsidRPr="007D49C8">
              <w:t>60cm QZ as a starting point</w:t>
            </w:r>
          </w:p>
          <w:p w14:paraId="1277FC52" w14:textId="426171C0" w:rsidR="00144C8C" w:rsidRDefault="00B84722" w:rsidP="00B84722">
            <w:pPr>
              <w:pStyle w:val="ListParagraph"/>
              <w:widowControl w:val="0"/>
              <w:numPr>
                <w:ilvl w:val="1"/>
                <w:numId w:val="4"/>
              </w:numPr>
              <w:overflowPunct w:val="0"/>
              <w:autoSpaceDE w:val="0"/>
              <w:autoSpaceDN w:val="0"/>
              <w:adjustRightInd w:val="0"/>
              <w:spacing w:after="120"/>
              <w:jc w:val="both"/>
              <w:textAlignment w:val="baseline"/>
            </w:pPr>
            <w:r w:rsidRPr="007D49C8">
              <w:t>Specify preliminary MU assessment for test methodologies</w:t>
            </w:r>
          </w:p>
        </w:tc>
      </w:tr>
    </w:tbl>
    <w:p w14:paraId="0DE6AC4F" w14:textId="77777777" w:rsidR="00144C8C" w:rsidRDefault="00144C8C" w:rsidP="00961BED">
      <w:pPr>
        <w:rPr>
          <w:noProof/>
        </w:rPr>
      </w:pPr>
    </w:p>
    <w:p w14:paraId="30D09152" w14:textId="77777777" w:rsidR="00961BED" w:rsidRDefault="00961BED" w:rsidP="00961BED">
      <w:pPr>
        <w:pStyle w:val="Heading1"/>
        <w:rPr>
          <w:noProof/>
        </w:rPr>
      </w:pPr>
      <w:r>
        <w:rPr>
          <w:noProof/>
        </w:rPr>
        <w:t>Discussion</w:t>
      </w:r>
    </w:p>
    <w:p w14:paraId="15648DE8" w14:textId="2834F267" w:rsidR="00961BED" w:rsidRDefault="0013028C" w:rsidP="0013028C">
      <w:r>
        <w:t>In the following, the undefin</w:t>
      </w:r>
      <w:r w:rsidR="00B34E68">
        <w:t xml:space="preserve">ed testability aspects for </w:t>
      </w:r>
      <w:r w:rsidR="003D7258">
        <w:t>radiated</w:t>
      </w:r>
      <w:r w:rsidR="00802678">
        <w:t xml:space="preserve"> Tx/Rx characteristics from </w:t>
      </w:r>
      <w:r w:rsidR="000528D3">
        <w:t xml:space="preserve">38.101-5 </w:t>
      </w:r>
      <w:r w:rsidR="003F4B27">
        <w:fldChar w:fldCharType="begin"/>
      </w:r>
      <w:r w:rsidR="003F4B27">
        <w:instrText xml:space="preserve"> REF _Ref207892241 \w </w:instrText>
      </w:r>
      <w:r w:rsidR="003F4B27">
        <w:fldChar w:fldCharType="separate"/>
      </w:r>
      <w:r w:rsidR="00F6738A">
        <w:t>[2]</w:t>
      </w:r>
      <w:r w:rsidR="003F4B27">
        <w:fldChar w:fldCharType="end"/>
      </w:r>
      <w:r w:rsidR="003F4B27">
        <w:t xml:space="preserve"> </w:t>
      </w:r>
      <w:r w:rsidR="00E85D3C">
        <w:t xml:space="preserve">are highlighted with observations and proposals presented. </w:t>
      </w:r>
    </w:p>
    <w:p w14:paraId="37B86438" w14:textId="5CC63188" w:rsidR="00A377D9" w:rsidRDefault="00E55F4A" w:rsidP="00414B8B">
      <w:pPr>
        <w:pStyle w:val="Heading4"/>
      </w:pPr>
      <w:r>
        <w:t xml:space="preserve">OTA </w:t>
      </w:r>
      <w:r w:rsidR="00A377D9">
        <w:t>Test Condition</w:t>
      </w:r>
    </w:p>
    <w:p w14:paraId="609E4C01" w14:textId="59504C1C" w:rsidR="004F60D1" w:rsidRDefault="004F60D1" w:rsidP="0013028C">
      <w:r>
        <w:t xml:space="preserve">The applicability of </w:t>
      </w:r>
      <w:r w:rsidR="000E77C2">
        <w:t>requirements to conducted vs radiated</w:t>
      </w:r>
      <w:r w:rsidR="00896327">
        <w:t xml:space="preserve"> testing is defined in Table 4.2-1</w:t>
      </w:r>
      <w:r w:rsidR="008148B1">
        <w:t xml:space="preserve"> </w:t>
      </w:r>
      <w:r w:rsidR="00F30B56">
        <w:t xml:space="preserve">of </w:t>
      </w:r>
      <w:r w:rsidR="00F30B56">
        <w:fldChar w:fldCharType="begin"/>
      </w:r>
      <w:r w:rsidR="00F30B56">
        <w:instrText xml:space="preserve"> REF _Ref207892241 \w </w:instrText>
      </w:r>
      <w:r w:rsidR="00F30B56">
        <w:fldChar w:fldCharType="separate"/>
      </w:r>
      <w:r w:rsidR="00F6738A">
        <w:t>[2]</w:t>
      </w:r>
      <w:r w:rsidR="00F30B56">
        <w:fldChar w:fldCharType="end"/>
      </w:r>
      <w:r w:rsidR="00F30B56">
        <w:t xml:space="preserve"> </w:t>
      </w:r>
      <w:r w:rsidR="008148B1">
        <w:t>which clearly indicates that any</w:t>
      </w:r>
      <w:r w:rsidR="009745EA">
        <w:t xml:space="preserve"> NTN testing beyond</w:t>
      </w:r>
      <w:r w:rsidR="00ED3541">
        <w:t xml:space="preserve"> 10 GHz is performed in a radiated environment. </w:t>
      </w:r>
    </w:p>
    <w:tbl>
      <w:tblPr>
        <w:tblStyle w:val="TableGrid"/>
        <w:tblW w:w="0" w:type="auto"/>
        <w:tblLook w:val="04A0" w:firstRow="1" w:lastRow="0" w:firstColumn="1" w:lastColumn="0" w:noHBand="0" w:noVBand="1"/>
      </w:tblPr>
      <w:tblGrid>
        <w:gridCol w:w="9629"/>
      </w:tblGrid>
      <w:tr w:rsidR="00896327" w14:paraId="1685E5EE" w14:textId="77777777">
        <w:tc>
          <w:tcPr>
            <w:tcW w:w="9629" w:type="dxa"/>
          </w:tcPr>
          <w:p w14:paraId="6C9F25C6" w14:textId="77777777" w:rsidR="008148B1" w:rsidRDefault="008148B1" w:rsidP="008148B1">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276"/>
              <w:gridCol w:w="1279"/>
              <w:gridCol w:w="1983"/>
            </w:tblGrid>
            <w:tr w:rsidR="008148B1" w:rsidRPr="00F95B02" w14:paraId="4B921F05" w14:textId="77777777" w:rsidTr="00343513">
              <w:trPr>
                <w:cantSplit/>
                <w:jc w:val="center"/>
              </w:trPr>
              <w:tc>
                <w:tcPr>
                  <w:tcW w:w="3681" w:type="dxa"/>
                  <w:vMerge w:val="restart"/>
                  <w:tcBorders>
                    <w:top w:val="single" w:sz="4" w:space="0" w:color="auto"/>
                  </w:tcBorders>
                  <w:vAlign w:val="center"/>
                </w:tcPr>
                <w:p w14:paraId="307918B6" w14:textId="77777777" w:rsidR="008148B1" w:rsidRPr="00392345" w:rsidRDefault="008148B1" w:rsidP="008148B1">
                  <w:pPr>
                    <w:pStyle w:val="TAH"/>
                  </w:pPr>
                  <w:r w:rsidRPr="00F95B02">
                    <w:rPr>
                      <w:lang w:eastAsia="ja-JP"/>
                    </w:rPr>
                    <w:t>Requirement</w:t>
                  </w:r>
                </w:p>
              </w:tc>
              <w:tc>
                <w:tcPr>
                  <w:tcW w:w="4538" w:type="dxa"/>
                  <w:gridSpan w:val="3"/>
                </w:tcPr>
                <w:p w14:paraId="30B5DAA8" w14:textId="77777777" w:rsidR="008148B1" w:rsidRPr="00F95B02" w:rsidRDefault="008148B1" w:rsidP="008148B1">
                  <w:pPr>
                    <w:pStyle w:val="TAH"/>
                    <w:rPr>
                      <w:i/>
                      <w:lang w:eastAsia="ja-JP"/>
                    </w:rPr>
                  </w:pPr>
                  <w:r w:rsidRPr="009266FA">
                    <w:rPr>
                      <w:i/>
                      <w:lang w:eastAsia="ja-JP"/>
                    </w:rPr>
                    <w:t>Requirement set</w:t>
                  </w:r>
                </w:p>
              </w:tc>
            </w:tr>
            <w:tr w:rsidR="008148B1" w:rsidRPr="00392345" w14:paraId="2C343774" w14:textId="77777777" w:rsidTr="00343513">
              <w:trPr>
                <w:cantSplit/>
                <w:jc w:val="center"/>
              </w:trPr>
              <w:tc>
                <w:tcPr>
                  <w:tcW w:w="3681" w:type="dxa"/>
                  <w:vMerge/>
                </w:tcPr>
                <w:p w14:paraId="3FBCE14D" w14:textId="77777777" w:rsidR="008148B1" w:rsidRPr="00392345" w:rsidRDefault="008148B1" w:rsidP="008148B1">
                  <w:pPr>
                    <w:pStyle w:val="TAH"/>
                    <w:jc w:val="left"/>
                  </w:pPr>
                </w:p>
              </w:tc>
              <w:tc>
                <w:tcPr>
                  <w:tcW w:w="2555" w:type="dxa"/>
                  <w:gridSpan w:val="2"/>
                </w:tcPr>
                <w:p w14:paraId="4C1C22AF" w14:textId="77777777" w:rsidR="008148B1" w:rsidRPr="00681923" w:rsidRDefault="008148B1" w:rsidP="008148B1">
                  <w:pPr>
                    <w:pStyle w:val="TAH"/>
                  </w:pPr>
                  <w:r>
                    <w:rPr>
                      <w:rFonts w:hint="eastAsia"/>
                    </w:rPr>
                    <w:t>F</w:t>
                  </w:r>
                  <w:r>
                    <w:t>R1-NTN bands</w:t>
                  </w:r>
                </w:p>
              </w:tc>
              <w:tc>
                <w:tcPr>
                  <w:tcW w:w="1983" w:type="dxa"/>
                  <w:vMerge w:val="restart"/>
                </w:tcPr>
                <w:p w14:paraId="6E6B7A00" w14:textId="77777777" w:rsidR="008148B1" w:rsidRPr="00392345" w:rsidRDefault="008148B1" w:rsidP="008148B1">
                  <w:pPr>
                    <w:pStyle w:val="TAH"/>
                  </w:pPr>
                  <w:r>
                    <w:rPr>
                      <w:rFonts w:hint="eastAsia"/>
                    </w:rPr>
                    <w:t>F</w:t>
                  </w:r>
                  <w:r>
                    <w:t>R2-NTN bands</w:t>
                  </w:r>
                </w:p>
              </w:tc>
            </w:tr>
            <w:tr w:rsidR="008148B1" w14:paraId="6028A048" w14:textId="77777777" w:rsidTr="00343513">
              <w:trPr>
                <w:cantSplit/>
                <w:trHeight w:val="430"/>
                <w:jc w:val="center"/>
              </w:trPr>
              <w:tc>
                <w:tcPr>
                  <w:tcW w:w="3681" w:type="dxa"/>
                  <w:vMerge/>
                </w:tcPr>
                <w:p w14:paraId="6A4034E1" w14:textId="77777777" w:rsidR="008148B1" w:rsidRPr="00392345" w:rsidRDefault="008148B1" w:rsidP="008148B1">
                  <w:pPr>
                    <w:pStyle w:val="TAH"/>
                  </w:pPr>
                </w:p>
              </w:tc>
              <w:tc>
                <w:tcPr>
                  <w:tcW w:w="1276" w:type="dxa"/>
                </w:tcPr>
                <w:p w14:paraId="3C39907A" w14:textId="77777777" w:rsidR="008148B1" w:rsidRDefault="008148B1" w:rsidP="008148B1">
                  <w:pPr>
                    <w:pStyle w:val="TAH"/>
                  </w:pPr>
                  <w:r>
                    <w:t>Below 10 GHz with antenna connector</w:t>
                  </w:r>
                </w:p>
              </w:tc>
              <w:tc>
                <w:tcPr>
                  <w:tcW w:w="1279" w:type="dxa"/>
                  <w:vAlign w:val="center"/>
                </w:tcPr>
                <w:p w14:paraId="07687203" w14:textId="77777777" w:rsidR="008148B1" w:rsidRDefault="008148B1" w:rsidP="008148B1">
                  <w:pPr>
                    <w:pStyle w:val="TAH"/>
                  </w:pPr>
                  <w:r>
                    <w:t>Above 10 GHz</w:t>
                  </w:r>
                </w:p>
              </w:tc>
              <w:tc>
                <w:tcPr>
                  <w:tcW w:w="1983" w:type="dxa"/>
                  <w:vMerge/>
                </w:tcPr>
                <w:p w14:paraId="4CEAA0D3" w14:textId="77777777" w:rsidR="008148B1" w:rsidRDefault="008148B1" w:rsidP="008148B1">
                  <w:pPr>
                    <w:pStyle w:val="TAH"/>
                  </w:pPr>
                </w:p>
              </w:tc>
            </w:tr>
            <w:tr w:rsidR="008148B1" w:rsidRPr="00392345" w14:paraId="401CD7EC" w14:textId="77777777" w:rsidTr="00343513">
              <w:trPr>
                <w:cantSplit/>
                <w:jc w:val="center"/>
              </w:trPr>
              <w:tc>
                <w:tcPr>
                  <w:tcW w:w="3681" w:type="dxa"/>
                </w:tcPr>
                <w:p w14:paraId="1199DE00" w14:textId="77777777" w:rsidR="008148B1" w:rsidRPr="00392345" w:rsidRDefault="008148B1" w:rsidP="008148B1">
                  <w:pPr>
                    <w:pStyle w:val="TAC"/>
                  </w:pPr>
                  <w:r w:rsidRPr="009266FA">
                    <w:rPr>
                      <w:lang w:eastAsia="ja-JP"/>
                    </w:rPr>
                    <w:t>Conducted transmitter characteristics</w:t>
                  </w:r>
                </w:p>
              </w:tc>
              <w:tc>
                <w:tcPr>
                  <w:tcW w:w="1276" w:type="dxa"/>
                </w:tcPr>
                <w:p w14:paraId="56E6526E" w14:textId="77777777" w:rsidR="008148B1" w:rsidRPr="00392345" w:rsidRDefault="008148B1" w:rsidP="008148B1">
                  <w:pPr>
                    <w:pStyle w:val="TAC"/>
                  </w:pPr>
                  <w:r>
                    <w:rPr>
                      <w:lang w:eastAsia="ja-JP"/>
                    </w:rPr>
                    <w:t xml:space="preserve">Clause </w:t>
                  </w:r>
                  <w:r w:rsidRPr="00F95B02">
                    <w:rPr>
                      <w:lang w:eastAsia="ja-JP"/>
                    </w:rPr>
                    <w:t>6</w:t>
                  </w:r>
                </w:p>
              </w:tc>
              <w:tc>
                <w:tcPr>
                  <w:tcW w:w="1279" w:type="dxa"/>
                </w:tcPr>
                <w:p w14:paraId="5CF53B26" w14:textId="77777777" w:rsidR="008148B1" w:rsidRPr="00392345" w:rsidRDefault="008148B1" w:rsidP="008148B1">
                  <w:pPr>
                    <w:pStyle w:val="TAC"/>
                  </w:pPr>
                  <w:r>
                    <w:rPr>
                      <w:rFonts w:hint="eastAsia"/>
                    </w:rPr>
                    <w:t>N</w:t>
                  </w:r>
                  <w:r>
                    <w:t>A</w:t>
                  </w:r>
                </w:p>
              </w:tc>
              <w:tc>
                <w:tcPr>
                  <w:tcW w:w="1983" w:type="dxa"/>
                </w:tcPr>
                <w:p w14:paraId="46EAFDF1" w14:textId="77777777" w:rsidR="008148B1" w:rsidRPr="00392345" w:rsidRDefault="008148B1" w:rsidP="008148B1">
                  <w:pPr>
                    <w:pStyle w:val="TAC"/>
                  </w:pPr>
                  <w:r>
                    <w:rPr>
                      <w:rFonts w:hint="eastAsia"/>
                    </w:rPr>
                    <w:t>N</w:t>
                  </w:r>
                  <w:r>
                    <w:t>A</w:t>
                  </w:r>
                </w:p>
              </w:tc>
            </w:tr>
            <w:tr w:rsidR="008148B1" w:rsidRPr="00392345" w14:paraId="5FB59927" w14:textId="77777777" w:rsidTr="00343513">
              <w:trPr>
                <w:cantSplit/>
                <w:jc w:val="center"/>
              </w:trPr>
              <w:tc>
                <w:tcPr>
                  <w:tcW w:w="3681" w:type="dxa"/>
                </w:tcPr>
                <w:p w14:paraId="2D945C9E" w14:textId="77777777" w:rsidR="008148B1" w:rsidRPr="00392345" w:rsidRDefault="008148B1" w:rsidP="008148B1">
                  <w:pPr>
                    <w:pStyle w:val="TAC"/>
                  </w:pPr>
                  <w:r w:rsidRPr="009266FA">
                    <w:rPr>
                      <w:lang w:eastAsia="ja-JP"/>
                    </w:rPr>
                    <w:t>Conducted receiver characteristics</w:t>
                  </w:r>
                </w:p>
              </w:tc>
              <w:tc>
                <w:tcPr>
                  <w:tcW w:w="1276" w:type="dxa"/>
                </w:tcPr>
                <w:p w14:paraId="2FB1D1BF" w14:textId="77777777" w:rsidR="008148B1" w:rsidRPr="00392345" w:rsidRDefault="008148B1" w:rsidP="008148B1">
                  <w:pPr>
                    <w:pStyle w:val="TAC"/>
                  </w:pPr>
                  <w:r>
                    <w:rPr>
                      <w:lang w:eastAsia="ja-JP"/>
                    </w:rPr>
                    <w:t>Clause 7</w:t>
                  </w:r>
                </w:p>
              </w:tc>
              <w:tc>
                <w:tcPr>
                  <w:tcW w:w="1279" w:type="dxa"/>
                </w:tcPr>
                <w:p w14:paraId="53C856A4" w14:textId="77777777" w:rsidR="008148B1" w:rsidRPr="00392345" w:rsidRDefault="008148B1" w:rsidP="008148B1">
                  <w:pPr>
                    <w:pStyle w:val="TAC"/>
                  </w:pPr>
                  <w:r>
                    <w:rPr>
                      <w:rFonts w:hint="eastAsia"/>
                    </w:rPr>
                    <w:t>N</w:t>
                  </w:r>
                  <w:r>
                    <w:t>A</w:t>
                  </w:r>
                </w:p>
              </w:tc>
              <w:tc>
                <w:tcPr>
                  <w:tcW w:w="1983" w:type="dxa"/>
                </w:tcPr>
                <w:p w14:paraId="47B0ABA4" w14:textId="77777777" w:rsidR="008148B1" w:rsidRPr="00392345" w:rsidRDefault="008148B1" w:rsidP="008148B1">
                  <w:pPr>
                    <w:pStyle w:val="TAC"/>
                  </w:pPr>
                  <w:r>
                    <w:rPr>
                      <w:rFonts w:hint="eastAsia"/>
                    </w:rPr>
                    <w:t>N</w:t>
                  </w:r>
                  <w:r>
                    <w:t>A</w:t>
                  </w:r>
                </w:p>
              </w:tc>
            </w:tr>
            <w:tr w:rsidR="008148B1" w:rsidRPr="00392345" w14:paraId="7B2FF63B" w14:textId="77777777" w:rsidTr="00343513">
              <w:trPr>
                <w:cantSplit/>
                <w:jc w:val="center"/>
              </w:trPr>
              <w:tc>
                <w:tcPr>
                  <w:tcW w:w="3681" w:type="dxa"/>
                </w:tcPr>
                <w:p w14:paraId="54C1608E" w14:textId="77777777" w:rsidR="008148B1" w:rsidRPr="00392345" w:rsidRDefault="008148B1" w:rsidP="008148B1">
                  <w:pPr>
                    <w:pStyle w:val="TAC"/>
                  </w:pPr>
                  <w:r w:rsidRPr="009266FA">
                    <w:rPr>
                      <w:lang w:eastAsia="ja-JP"/>
                    </w:rPr>
                    <w:t>Conducted performance requirements</w:t>
                  </w:r>
                </w:p>
              </w:tc>
              <w:tc>
                <w:tcPr>
                  <w:tcW w:w="1276" w:type="dxa"/>
                </w:tcPr>
                <w:p w14:paraId="19A21D4D" w14:textId="77777777" w:rsidR="008148B1" w:rsidRPr="00392345" w:rsidRDefault="008148B1" w:rsidP="008148B1">
                  <w:pPr>
                    <w:pStyle w:val="TAC"/>
                  </w:pPr>
                  <w:r>
                    <w:rPr>
                      <w:lang w:eastAsia="ja-JP"/>
                    </w:rPr>
                    <w:t>Clause 8</w:t>
                  </w:r>
                </w:p>
              </w:tc>
              <w:tc>
                <w:tcPr>
                  <w:tcW w:w="1279" w:type="dxa"/>
                </w:tcPr>
                <w:p w14:paraId="7B4AD428" w14:textId="77777777" w:rsidR="008148B1" w:rsidRPr="00392345" w:rsidRDefault="008148B1" w:rsidP="008148B1">
                  <w:pPr>
                    <w:pStyle w:val="TAC"/>
                  </w:pPr>
                  <w:r>
                    <w:rPr>
                      <w:rFonts w:hint="eastAsia"/>
                    </w:rPr>
                    <w:t>N</w:t>
                  </w:r>
                  <w:r>
                    <w:t>A</w:t>
                  </w:r>
                </w:p>
              </w:tc>
              <w:tc>
                <w:tcPr>
                  <w:tcW w:w="1983" w:type="dxa"/>
                </w:tcPr>
                <w:p w14:paraId="00BA03C9" w14:textId="77777777" w:rsidR="008148B1" w:rsidRPr="00392345" w:rsidRDefault="008148B1" w:rsidP="008148B1">
                  <w:pPr>
                    <w:pStyle w:val="TAC"/>
                  </w:pPr>
                  <w:r>
                    <w:rPr>
                      <w:rFonts w:hint="eastAsia"/>
                    </w:rPr>
                    <w:t>N</w:t>
                  </w:r>
                  <w:r>
                    <w:t>A</w:t>
                  </w:r>
                </w:p>
              </w:tc>
            </w:tr>
            <w:tr w:rsidR="008148B1" w:rsidRPr="00247BAE" w14:paraId="09997ACB" w14:textId="77777777" w:rsidTr="00343513">
              <w:trPr>
                <w:cantSplit/>
                <w:jc w:val="center"/>
              </w:trPr>
              <w:tc>
                <w:tcPr>
                  <w:tcW w:w="3681" w:type="dxa"/>
                </w:tcPr>
                <w:p w14:paraId="7A0628D2" w14:textId="77777777" w:rsidR="008148B1" w:rsidRPr="00392345" w:rsidRDefault="008148B1" w:rsidP="008148B1">
                  <w:pPr>
                    <w:pStyle w:val="TAC"/>
                  </w:pPr>
                  <w:r w:rsidRPr="00247BAE">
                    <w:t>Radiated transmitter characteristics</w:t>
                  </w:r>
                </w:p>
              </w:tc>
              <w:tc>
                <w:tcPr>
                  <w:tcW w:w="1276" w:type="dxa"/>
                </w:tcPr>
                <w:p w14:paraId="5959018A" w14:textId="77777777" w:rsidR="008148B1" w:rsidRPr="00247BAE" w:rsidRDefault="008148B1" w:rsidP="008148B1">
                  <w:pPr>
                    <w:pStyle w:val="TAC"/>
                  </w:pPr>
                  <w:r>
                    <w:rPr>
                      <w:rFonts w:hint="eastAsia"/>
                    </w:rPr>
                    <w:t>N</w:t>
                  </w:r>
                  <w:r>
                    <w:t>A</w:t>
                  </w:r>
                </w:p>
              </w:tc>
              <w:tc>
                <w:tcPr>
                  <w:tcW w:w="1279" w:type="dxa"/>
                </w:tcPr>
                <w:p w14:paraId="469CF1B6" w14:textId="77777777" w:rsidR="008148B1" w:rsidRPr="00247BAE" w:rsidRDefault="008148B1" w:rsidP="008148B1">
                  <w:pPr>
                    <w:pStyle w:val="TAC"/>
                  </w:pPr>
                  <w:r>
                    <w:rPr>
                      <w:lang w:eastAsia="ja-JP"/>
                    </w:rPr>
                    <w:t xml:space="preserve">Clause </w:t>
                  </w:r>
                  <w:r>
                    <w:rPr>
                      <w:rFonts w:hint="eastAsia"/>
                    </w:rPr>
                    <w:t>9</w:t>
                  </w:r>
                </w:p>
              </w:tc>
              <w:tc>
                <w:tcPr>
                  <w:tcW w:w="1983" w:type="dxa"/>
                </w:tcPr>
                <w:p w14:paraId="0DF1A026" w14:textId="77777777" w:rsidR="008148B1" w:rsidRPr="00247BAE" w:rsidRDefault="008148B1" w:rsidP="008148B1">
                  <w:pPr>
                    <w:pStyle w:val="TAC"/>
                  </w:pPr>
                  <w:r>
                    <w:rPr>
                      <w:lang w:eastAsia="ja-JP"/>
                    </w:rPr>
                    <w:t xml:space="preserve">Clause </w:t>
                  </w:r>
                  <w:r>
                    <w:rPr>
                      <w:rFonts w:hint="eastAsia"/>
                    </w:rPr>
                    <w:t>9</w:t>
                  </w:r>
                </w:p>
              </w:tc>
            </w:tr>
            <w:tr w:rsidR="008148B1" w:rsidRPr="00247BAE" w14:paraId="4560A1C2" w14:textId="77777777" w:rsidTr="00343513">
              <w:trPr>
                <w:cantSplit/>
                <w:jc w:val="center"/>
              </w:trPr>
              <w:tc>
                <w:tcPr>
                  <w:tcW w:w="3681" w:type="dxa"/>
                </w:tcPr>
                <w:p w14:paraId="60087EEF" w14:textId="77777777" w:rsidR="008148B1" w:rsidRPr="00392345" w:rsidRDefault="008148B1" w:rsidP="008148B1">
                  <w:pPr>
                    <w:pStyle w:val="TAC"/>
                  </w:pPr>
                  <w:r w:rsidRPr="00247BAE">
                    <w:t>Radiated receiver characteristics</w:t>
                  </w:r>
                </w:p>
              </w:tc>
              <w:tc>
                <w:tcPr>
                  <w:tcW w:w="1276" w:type="dxa"/>
                </w:tcPr>
                <w:p w14:paraId="40FA71B6" w14:textId="77777777" w:rsidR="008148B1" w:rsidRPr="00247BAE" w:rsidRDefault="008148B1" w:rsidP="008148B1">
                  <w:pPr>
                    <w:pStyle w:val="TAC"/>
                  </w:pPr>
                  <w:r>
                    <w:rPr>
                      <w:rFonts w:hint="eastAsia"/>
                    </w:rPr>
                    <w:t>N</w:t>
                  </w:r>
                  <w:r>
                    <w:t>A</w:t>
                  </w:r>
                </w:p>
              </w:tc>
              <w:tc>
                <w:tcPr>
                  <w:tcW w:w="1279" w:type="dxa"/>
                </w:tcPr>
                <w:p w14:paraId="62E9399E" w14:textId="77777777" w:rsidR="008148B1" w:rsidRPr="00247BAE" w:rsidRDefault="008148B1" w:rsidP="008148B1">
                  <w:pPr>
                    <w:pStyle w:val="TAC"/>
                  </w:pPr>
                  <w:r>
                    <w:rPr>
                      <w:lang w:eastAsia="ja-JP"/>
                    </w:rPr>
                    <w:t xml:space="preserve">Clause </w:t>
                  </w:r>
                  <w:r>
                    <w:rPr>
                      <w:rFonts w:hint="eastAsia"/>
                    </w:rPr>
                    <w:t>1</w:t>
                  </w:r>
                  <w:r>
                    <w:t>0</w:t>
                  </w:r>
                </w:p>
              </w:tc>
              <w:tc>
                <w:tcPr>
                  <w:tcW w:w="1983" w:type="dxa"/>
                </w:tcPr>
                <w:p w14:paraId="28544ED2" w14:textId="77777777" w:rsidR="008148B1" w:rsidRPr="00247BAE" w:rsidRDefault="008148B1" w:rsidP="008148B1">
                  <w:pPr>
                    <w:pStyle w:val="TAC"/>
                  </w:pPr>
                  <w:r>
                    <w:rPr>
                      <w:lang w:eastAsia="ja-JP"/>
                    </w:rPr>
                    <w:t xml:space="preserve">Clause </w:t>
                  </w:r>
                  <w:r>
                    <w:rPr>
                      <w:rFonts w:hint="eastAsia"/>
                    </w:rPr>
                    <w:t>1</w:t>
                  </w:r>
                  <w:r>
                    <w:t>0</w:t>
                  </w:r>
                </w:p>
              </w:tc>
            </w:tr>
            <w:tr w:rsidR="008148B1" w:rsidRPr="00247BAE" w14:paraId="30C9A082" w14:textId="77777777" w:rsidTr="00343513">
              <w:trPr>
                <w:cantSplit/>
                <w:jc w:val="center"/>
              </w:trPr>
              <w:tc>
                <w:tcPr>
                  <w:tcW w:w="3681" w:type="dxa"/>
                </w:tcPr>
                <w:p w14:paraId="272A76A8" w14:textId="77777777" w:rsidR="008148B1" w:rsidRPr="00392345" w:rsidRDefault="008148B1" w:rsidP="008148B1">
                  <w:pPr>
                    <w:pStyle w:val="TAC"/>
                  </w:pPr>
                  <w:r w:rsidRPr="00247BAE">
                    <w:t>Demodulation performance requirements (Radiated requirements)</w:t>
                  </w:r>
                </w:p>
              </w:tc>
              <w:tc>
                <w:tcPr>
                  <w:tcW w:w="1276" w:type="dxa"/>
                </w:tcPr>
                <w:p w14:paraId="2316C314" w14:textId="77777777" w:rsidR="008148B1" w:rsidRPr="00247BAE" w:rsidRDefault="008148B1" w:rsidP="008148B1">
                  <w:pPr>
                    <w:pStyle w:val="TAC"/>
                  </w:pPr>
                  <w:r>
                    <w:rPr>
                      <w:rFonts w:hint="eastAsia"/>
                    </w:rPr>
                    <w:t>N</w:t>
                  </w:r>
                  <w:r>
                    <w:t>A</w:t>
                  </w:r>
                </w:p>
              </w:tc>
              <w:tc>
                <w:tcPr>
                  <w:tcW w:w="1279" w:type="dxa"/>
                </w:tcPr>
                <w:p w14:paraId="3B46AB03" w14:textId="77777777" w:rsidR="008148B1" w:rsidRPr="00247BAE" w:rsidRDefault="008148B1" w:rsidP="008148B1">
                  <w:pPr>
                    <w:pStyle w:val="TAC"/>
                  </w:pPr>
                  <w:r>
                    <w:rPr>
                      <w:lang w:eastAsia="ja-JP"/>
                    </w:rPr>
                    <w:t xml:space="preserve">Clause </w:t>
                  </w:r>
                  <w:r>
                    <w:rPr>
                      <w:rFonts w:hint="eastAsia"/>
                    </w:rPr>
                    <w:t>1</w:t>
                  </w:r>
                  <w:r>
                    <w:t>1</w:t>
                  </w:r>
                </w:p>
              </w:tc>
              <w:tc>
                <w:tcPr>
                  <w:tcW w:w="1983" w:type="dxa"/>
                </w:tcPr>
                <w:p w14:paraId="211B5647" w14:textId="77777777" w:rsidR="008148B1" w:rsidRPr="00247BAE" w:rsidRDefault="008148B1" w:rsidP="008148B1">
                  <w:pPr>
                    <w:pStyle w:val="TAC"/>
                  </w:pPr>
                  <w:r>
                    <w:rPr>
                      <w:lang w:eastAsia="ja-JP"/>
                    </w:rPr>
                    <w:t xml:space="preserve">Clause </w:t>
                  </w:r>
                  <w:r>
                    <w:rPr>
                      <w:rFonts w:hint="eastAsia"/>
                    </w:rPr>
                    <w:t>1</w:t>
                  </w:r>
                  <w:r>
                    <w:t>1</w:t>
                  </w:r>
                </w:p>
              </w:tc>
            </w:tr>
          </w:tbl>
          <w:p w14:paraId="527CBDB0" w14:textId="77777777" w:rsidR="00896327" w:rsidRDefault="00896327" w:rsidP="0013028C"/>
        </w:tc>
      </w:tr>
    </w:tbl>
    <w:p w14:paraId="36E2A80E" w14:textId="2A68D651" w:rsidR="00B55ABD" w:rsidRDefault="00B55ABD" w:rsidP="00B55ABD">
      <w:r>
        <w:t>However, it has not been defined anywhere</w:t>
      </w:r>
      <w:r w:rsidR="00513E03">
        <w:t xml:space="preserve"> in </w:t>
      </w:r>
      <w:r w:rsidR="0011581D">
        <w:fldChar w:fldCharType="begin"/>
      </w:r>
      <w:r w:rsidR="0011581D">
        <w:instrText xml:space="preserve"> REF _Ref207892241 \w </w:instrText>
      </w:r>
      <w:r w:rsidR="0011581D">
        <w:fldChar w:fldCharType="separate"/>
      </w:r>
      <w:r w:rsidR="00F6738A">
        <w:t>[2]</w:t>
      </w:r>
      <w:r w:rsidR="0011581D">
        <w:fldChar w:fldCharType="end"/>
      </w:r>
      <w:r w:rsidR="0011581D">
        <w:t xml:space="preserve"> that measurements shall be performed in the far field</w:t>
      </w:r>
      <w:r w:rsidR="002907E6">
        <w:t xml:space="preserve"> as it was done for FR2, e.g., </w:t>
      </w:r>
      <w:r w:rsidR="000B6852">
        <w:t xml:space="preserve">Clause 3.1 of </w:t>
      </w:r>
      <w:r w:rsidR="000B5BFB">
        <w:t xml:space="preserve">TS 38.101-2 </w:t>
      </w:r>
      <w:r w:rsidR="000B5BFB">
        <w:fldChar w:fldCharType="begin"/>
      </w:r>
      <w:r w:rsidR="000B5BFB">
        <w:instrText xml:space="preserve"> REF _Ref207892890 \w </w:instrText>
      </w:r>
      <w:r w:rsidR="000B5BFB">
        <w:fldChar w:fldCharType="separate"/>
      </w:r>
      <w:r w:rsidR="00F6738A">
        <w:t>[3]</w:t>
      </w:r>
      <w:r w:rsidR="000B5BFB">
        <w:fldChar w:fldCharType="end"/>
      </w:r>
    </w:p>
    <w:tbl>
      <w:tblPr>
        <w:tblStyle w:val="TableGrid"/>
        <w:tblW w:w="0" w:type="auto"/>
        <w:tblLook w:val="04A0" w:firstRow="1" w:lastRow="0" w:firstColumn="1" w:lastColumn="0" w:noHBand="0" w:noVBand="1"/>
      </w:tblPr>
      <w:tblGrid>
        <w:gridCol w:w="9629"/>
      </w:tblGrid>
      <w:tr w:rsidR="002907E6" w14:paraId="7203A4A2" w14:textId="77777777">
        <w:tc>
          <w:tcPr>
            <w:tcW w:w="9629" w:type="dxa"/>
          </w:tcPr>
          <w:p w14:paraId="47798356" w14:textId="77777777" w:rsidR="002907E6" w:rsidRPr="005E23A5" w:rsidRDefault="002907E6" w:rsidP="002907E6">
            <w:r w:rsidRPr="005E23A5">
              <w:rPr>
                <w:b/>
              </w:rPr>
              <w:lastRenderedPageBreak/>
              <w:t>TRP(Link=TX beam peak direction, Meas=TRP grid):</w:t>
            </w:r>
            <w:r w:rsidRPr="005E23A5">
              <w:t xml:space="preserve"> measurement of the TRP of the UE such that the measurement angles are aligned with the directions of the TRP grid points within an acceptable measurement uncertainty while the link angle is aligned with the TX beam peak direction </w:t>
            </w:r>
          </w:p>
          <w:p w14:paraId="41F513C1" w14:textId="590E75C3" w:rsidR="002907E6" w:rsidRDefault="002907E6" w:rsidP="00031D9F">
            <w:pPr>
              <w:pStyle w:val="NO"/>
            </w:pPr>
            <w:r w:rsidRPr="002907E6">
              <w:rPr>
                <w:highlight w:val="yellow"/>
              </w:rPr>
              <w:t>NOTE:</w:t>
            </w:r>
            <w:r w:rsidRPr="002907E6">
              <w:rPr>
                <w:highlight w:val="yellow"/>
              </w:rPr>
              <w:tab/>
              <w:t>For requirements based on EIRP/EIS, the radiated interface boundary is associated to the far-field region</w:t>
            </w:r>
          </w:p>
        </w:tc>
      </w:tr>
    </w:tbl>
    <w:p w14:paraId="446F2D07" w14:textId="4F7CAC56" w:rsidR="00896327" w:rsidRDefault="00C62DAB" w:rsidP="00C62DAB">
      <w:pPr>
        <w:pStyle w:val="Caption"/>
      </w:pPr>
      <w:bookmarkStart w:id="0" w:name="_Ref207981478"/>
      <w:bookmarkStart w:id="1" w:name="_Ref209098845"/>
      <w:r>
        <w:t xml:space="preserve">Observation </w:t>
      </w:r>
      <w:r>
        <w:fldChar w:fldCharType="begin"/>
      </w:r>
      <w:r>
        <w:instrText xml:space="preserve"> SEQ Observation \* ARABIC </w:instrText>
      </w:r>
      <w:r>
        <w:fldChar w:fldCharType="separate"/>
      </w:r>
      <w:r w:rsidR="00F6738A">
        <w:rPr>
          <w:noProof/>
        </w:rPr>
        <w:t>1</w:t>
      </w:r>
      <w:r>
        <w:fldChar w:fldCharType="end"/>
      </w:r>
      <w:r>
        <w:t xml:space="preserve">: </w:t>
      </w:r>
      <w:r w:rsidR="000B5BFB">
        <w:t xml:space="preserve">While </w:t>
      </w:r>
      <w:r>
        <w:t xml:space="preserve">NTN testing beyond 10 GHz is </w:t>
      </w:r>
      <w:r w:rsidR="006F49D7">
        <w:t>defined</w:t>
      </w:r>
      <w:r>
        <w:t xml:space="preserve"> in a radiated environment</w:t>
      </w:r>
      <w:r w:rsidR="006F49D7">
        <w:t xml:space="preserve">, the need for far-field </w:t>
      </w:r>
      <w:r w:rsidR="00D82382">
        <w:t>conditions</w:t>
      </w:r>
      <w:r w:rsidR="006F49D7">
        <w:t xml:space="preserve"> has not been </w:t>
      </w:r>
      <w:r w:rsidR="00675043">
        <w:t>specified</w:t>
      </w:r>
      <w:bookmarkEnd w:id="0"/>
      <w:r w:rsidR="00E933BC">
        <w:t xml:space="preserve"> yet</w:t>
      </w:r>
      <w:bookmarkEnd w:id="1"/>
    </w:p>
    <w:p w14:paraId="6B9D56F6" w14:textId="08B2AE2C" w:rsidR="00675043" w:rsidRDefault="00675043" w:rsidP="00675043">
      <w:r>
        <w:t xml:space="preserve">Since the same </w:t>
      </w:r>
      <w:r w:rsidR="00123E1D">
        <w:t xml:space="preserve">principles should apply </w:t>
      </w:r>
      <w:r w:rsidR="0068034C">
        <w:t xml:space="preserve">to NTN </w:t>
      </w:r>
      <w:r w:rsidR="00123E1D">
        <w:t xml:space="preserve">as to TN testing, it is proposed to include in </w:t>
      </w:r>
      <w:r w:rsidR="00123E1D">
        <w:fldChar w:fldCharType="begin"/>
      </w:r>
      <w:r w:rsidR="00123E1D">
        <w:instrText xml:space="preserve"> REF _Ref207892241 \w </w:instrText>
      </w:r>
      <w:r w:rsidR="00123E1D">
        <w:fldChar w:fldCharType="separate"/>
      </w:r>
      <w:r w:rsidR="00F6738A">
        <w:t>[2]</w:t>
      </w:r>
      <w:r w:rsidR="00123E1D">
        <w:fldChar w:fldCharType="end"/>
      </w:r>
      <w:r w:rsidR="00123E1D">
        <w:t xml:space="preserve"> that the measurements</w:t>
      </w:r>
      <w:r w:rsidR="001155F6">
        <w:t xml:space="preserve"> shall be performed </w:t>
      </w:r>
      <w:r w:rsidR="00DA1456">
        <w:t>with</w:t>
      </w:r>
      <w:r w:rsidR="001155F6">
        <w:t xml:space="preserve"> FF</w:t>
      </w:r>
      <w:r w:rsidR="00DA1456">
        <w:t xml:space="preserve"> conditions</w:t>
      </w:r>
      <w:r w:rsidR="001155F6">
        <w:t>.</w:t>
      </w:r>
    </w:p>
    <w:p w14:paraId="7BC81C00" w14:textId="322E51F5" w:rsidR="001155F6" w:rsidRPr="00675043" w:rsidRDefault="0068034C" w:rsidP="0068034C">
      <w:pPr>
        <w:pStyle w:val="Caption"/>
      </w:pPr>
      <w:bookmarkStart w:id="2" w:name="_Ref207981487"/>
      <w:r>
        <w:t xml:space="preserve">Proposal </w:t>
      </w:r>
      <w:r>
        <w:fldChar w:fldCharType="begin"/>
      </w:r>
      <w:r>
        <w:instrText xml:space="preserve"> SEQ Proposal \* ARABIC </w:instrText>
      </w:r>
      <w:r>
        <w:fldChar w:fldCharType="separate"/>
      </w:r>
      <w:r w:rsidR="00F6738A">
        <w:rPr>
          <w:noProof/>
        </w:rPr>
        <w:t>1</w:t>
      </w:r>
      <w:r>
        <w:fldChar w:fldCharType="end"/>
      </w:r>
      <w:r>
        <w:t xml:space="preserve">: Include a statement in </w:t>
      </w:r>
      <w:r w:rsidR="00EE04C5" w:rsidRPr="00EE04C5">
        <w:t xml:space="preserve">TS 38.101-5 </w:t>
      </w:r>
      <w:r w:rsidR="00EE04C5" w:rsidRPr="00EE04C5">
        <w:fldChar w:fldCharType="begin"/>
      </w:r>
      <w:r w:rsidR="00EE04C5" w:rsidRPr="00EE04C5">
        <w:instrText xml:space="preserve"> REF _Ref207892241 \w </w:instrText>
      </w:r>
      <w:r w:rsidR="00EE04C5" w:rsidRPr="00EE04C5">
        <w:fldChar w:fldCharType="separate"/>
      </w:r>
      <w:r w:rsidR="00F6738A">
        <w:t>[2]</w:t>
      </w:r>
      <w:r w:rsidR="00EE04C5" w:rsidRPr="00EE04C5">
        <w:fldChar w:fldCharType="end"/>
      </w:r>
      <w:r w:rsidR="00EE04C5" w:rsidRPr="00EE04C5">
        <w:t xml:space="preserve"> </w:t>
      </w:r>
      <w:r w:rsidRPr="00EE04C5">
        <w:t xml:space="preserve">that </w:t>
      </w:r>
      <w:r w:rsidR="00EE04C5" w:rsidRPr="00EE04C5">
        <w:t xml:space="preserve">for </w:t>
      </w:r>
      <w:r w:rsidR="009B1935">
        <w:t xml:space="preserve">radiated </w:t>
      </w:r>
      <w:r w:rsidR="00EE04C5" w:rsidRPr="00EE04C5">
        <w:t xml:space="preserve">requirements, </w:t>
      </w:r>
      <w:r w:rsidRPr="00EE04C5">
        <w:t>the radiated interface boundary is associated to the far-field region</w:t>
      </w:r>
      <w:r w:rsidR="00EE04C5" w:rsidRPr="00EE04C5">
        <w:t xml:space="preserve"> as stated </w:t>
      </w:r>
      <w:r w:rsidR="00EE04C5">
        <w:t>in TS 38.101-</w:t>
      </w:r>
      <w:r w:rsidR="007B018E">
        <w:t>2</w:t>
      </w:r>
      <w:r w:rsidR="00EE04C5">
        <w:t xml:space="preserve"> </w:t>
      </w:r>
      <w:r w:rsidR="00EE04C5">
        <w:fldChar w:fldCharType="begin"/>
      </w:r>
      <w:r w:rsidR="00EE04C5">
        <w:instrText xml:space="preserve"> REF _Ref207892890 \w </w:instrText>
      </w:r>
      <w:r w:rsidR="00EE04C5">
        <w:fldChar w:fldCharType="separate"/>
      </w:r>
      <w:r w:rsidR="00F6738A">
        <w:t>[3]</w:t>
      </w:r>
      <w:r w:rsidR="00EE04C5">
        <w:fldChar w:fldCharType="end"/>
      </w:r>
      <w:bookmarkEnd w:id="2"/>
    </w:p>
    <w:p w14:paraId="13FFA40E" w14:textId="77777777" w:rsidR="00DE4FF6" w:rsidRDefault="00DE4FF6">
      <w:pPr>
        <w:spacing w:after="0"/>
        <w:rPr>
          <w:rFonts w:ascii="Arial" w:hAnsi="Arial"/>
          <w:sz w:val="24"/>
        </w:rPr>
      </w:pPr>
      <w:r>
        <w:br w:type="page"/>
      </w:r>
    </w:p>
    <w:p w14:paraId="79F8F58F" w14:textId="4DB0D59C" w:rsidR="00414B8B" w:rsidRDefault="00414B8B" w:rsidP="00026009">
      <w:pPr>
        <w:pStyle w:val="Heading4"/>
      </w:pPr>
      <w:r>
        <w:lastRenderedPageBreak/>
        <w:t xml:space="preserve">Test </w:t>
      </w:r>
      <w:r w:rsidR="00565FA3">
        <w:t>Methodology</w:t>
      </w:r>
      <w:r>
        <w:t>: IFF vs DFF</w:t>
      </w:r>
    </w:p>
    <w:p w14:paraId="6D83BCB5" w14:textId="37A5F8AC" w:rsidR="00790769" w:rsidRDefault="008040D7" w:rsidP="0013028C">
      <w:r>
        <w:t xml:space="preserve">From a test </w:t>
      </w:r>
      <w:r w:rsidR="00565FA3">
        <w:t>methodology</w:t>
      </w:r>
      <w:r w:rsidR="00D87014">
        <w:t xml:space="preserve"> perspective</w:t>
      </w:r>
      <w:r>
        <w:t xml:space="preserve">, the </w:t>
      </w:r>
      <w:r w:rsidR="008D30C4">
        <w:t>definition</w:t>
      </w:r>
      <w:r>
        <w:t xml:space="preserve"> of permitted systems</w:t>
      </w:r>
      <w:r w:rsidR="00F72294">
        <w:t xml:space="preserve"> needs to be addressed</w:t>
      </w:r>
      <w:r w:rsidR="00BC127C">
        <w:t xml:space="preserve"> similar to what was done originally for FR2 in the testability SI </w:t>
      </w:r>
      <w:r w:rsidR="00BC127C">
        <w:fldChar w:fldCharType="begin"/>
      </w:r>
      <w:r w:rsidR="00BC127C">
        <w:instrText xml:space="preserve"> REF _Ref207893637 \w </w:instrText>
      </w:r>
      <w:r w:rsidR="00BC127C">
        <w:fldChar w:fldCharType="separate"/>
      </w:r>
      <w:r w:rsidR="00F6738A">
        <w:t>[4]</w:t>
      </w:r>
      <w:r w:rsidR="00BC127C">
        <w:fldChar w:fldCharType="end"/>
      </w:r>
      <w:r w:rsidR="00BC127C">
        <w:t xml:space="preserve"> and later captured in </w:t>
      </w:r>
      <w:r w:rsidR="00BC127C">
        <w:fldChar w:fldCharType="begin"/>
      </w:r>
      <w:r w:rsidR="00BC127C">
        <w:instrText xml:space="preserve"> REF _Ref207893649 \w </w:instrText>
      </w:r>
      <w:r w:rsidR="00BC127C">
        <w:fldChar w:fldCharType="separate"/>
      </w:r>
      <w:r w:rsidR="00F6738A">
        <w:t>[5]</w:t>
      </w:r>
      <w:r w:rsidR="00BC127C">
        <w:fldChar w:fldCharType="end"/>
      </w:r>
      <w:r w:rsidR="002B1E70">
        <w:t xml:space="preserve">. </w:t>
      </w:r>
    </w:p>
    <w:p w14:paraId="588DB5BB" w14:textId="6DF84FD6" w:rsidR="00E85D3C" w:rsidRDefault="002B1E70" w:rsidP="0013028C">
      <w:r>
        <w:t>While the size of VSAT antennas has not explicitly been mentioned anywhere</w:t>
      </w:r>
      <w:r w:rsidR="00092115">
        <w:t xml:space="preserve"> in </w:t>
      </w:r>
      <w:r w:rsidR="00092115">
        <w:fldChar w:fldCharType="begin"/>
      </w:r>
      <w:r w:rsidR="00092115">
        <w:instrText xml:space="preserve"> REF _Ref207892241 \w </w:instrText>
      </w:r>
      <w:r w:rsidR="00092115">
        <w:fldChar w:fldCharType="separate"/>
      </w:r>
      <w:r w:rsidR="00F6738A">
        <w:t>[2]</w:t>
      </w:r>
      <w:r w:rsidR="00092115">
        <w:fldChar w:fldCharType="end"/>
      </w:r>
      <w:r w:rsidR="00805AE6">
        <w:t xml:space="preserve">, it is mentioned that </w:t>
      </w:r>
      <w:r w:rsidR="006336EC">
        <w:t>NTN VSATs commonly leverage electronic or mechanic</w:t>
      </w:r>
      <w:r w:rsidR="008F7A74">
        <w:t>a</w:t>
      </w:r>
      <w:r w:rsidR="006336EC">
        <w:t>l beam steering</w:t>
      </w:r>
      <w:r w:rsidR="005155E1">
        <w:t xml:space="preserve">, e.g., Clause 9.2.1.0 of </w:t>
      </w:r>
      <w:r w:rsidR="005155E1">
        <w:fldChar w:fldCharType="begin"/>
      </w:r>
      <w:r w:rsidR="005155E1">
        <w:instrText xml:space="preserve"> REF _Ref207892241 \w </w:instrText>
      </w:r>
      <w:r w:rsidR="005155E1">
        <w:fldChar w:fldCharType="separate"/>
      </w:r>
      <w:r w:rsidR="00F6738A">
        <w:t>[2]</w:t>
      </w:r>
      <w:r w:rsidR="005155E1">
        <w:fldChar w:fldCharType="end"/>
      </w:r>
    </w:p>
    <w:tbl>
      <w:tblPr>
        <w:tblStyle w:val="TableGrid"/>
        <w:tblW w:w="0" w:type="auto"/>
        <w:tblLook w:val="04A0" w:firstRow="1" w:lastRow="0" w:firstColumn="1" w:lastColumn="0" w:noHBand="0" w:noVBand="1"/>
      </w:tblPr>
      <w:tblGrid>
        <w:gridCol w:w="9629"/>
      </w:tblGrid>
      <w:tr w:rsidR="006336EC" w14:paraId="5FDB3463" w14:textId="77777777">
        <w:tc>
          <w:tcPr>
            <w:tcW w:w="9629" w:type="dxa"/>
          </w:tcPr>
          <w:p w14:paraId="45A8084F" w14:textId="334F38E7" w:rsidR="0037431C" w:rsidRDefault="006336EC" w:rsidP="0037431C">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w:t>
            </w:r>
            <w:r w:rsidRPr="00684D89">
              <w:rPr>
                <w:highlight w:val="yellow"/>
              </w:rPr>
              <w:t>electronic</w:t>
            </w:r>
            <w:r>
              <w:t xml:space="preserve"> or </w:t>
            </w:r>
            <w:r w:rsidRPr="00684D89">
              <w:rPr>
                <w:highlight w:val="yellow"/>
              </w:rPr>
              <w:t>mechanical beam</w:t>
            </w:r>
            <w:r>
              <w:t xml:space="preserve"> steering requirements depending on the NTN VSAT type it declared.</w:t>
            </w:r>
            <w:r w:rsidR="0037431C">
              <w:t xml:space="preserve"> The NTN VSAT type</w:t>
            </w:r>
            <w:r w:rsidR="0037431C">
              <w:rPr>
                <w:rFonts w:hint="eastAsia"/>
              </w:rPr>
              <w:t xml:space="preserve">s </w:t>
            </w:r>
            <w:r w:rsidR="0037431C">
              <w:rPr>
                <w:rFonts w:hint="eastAsia"/>
                <w:lang w:val="en-US"/>
              </w:rPr>
              <w:t>are specified</w:t>
            </w:r>
            <w:r w:rsidR="0037431C">
              <w:rPr>
                <w:rFonts w:hint="eastAsia"/>
              </w:rPr>
              <w:t xml:space="preserve"> in Table</w:t>
            </w:r>
            <w:r w:rsidR="0037431C">
              <w:t xml:space="preserve"> 9</w:t>
            </w:r>
            <w:r w:rsidR="0037431C">
              <w:rPr>
                <w:rFonts w:hint="eastAsia"/>
              </w:rPr>
              <w:t>.2.1</w:t>
            </w:r>
            <w:r w:rsidR="0037431C">
              <w:t>.0</w:t>
            </w:r>
            <w:r w:rsidR="0037431C">
              <w:rPr>
                <w:rFonts w:hint="eastAsia"/>
              </w:rPr>
              <w:t>-1</w:t>
            </w:r>
            <w:r w:rsidR="0037431C">
              <w:t xml:space="preserve"> below</w:t>
            </w:r>
            <w:r w:rsidR="0037431C">
              <w:rPr>
                <w:rFonts w:hint="eastAsia"/>
              </w:rPr>
              <w:t>.</w:t>
            </w:r>
          </w:p>
          <w:p w14:paraId="5A5386EE" w14:textId="77777777" w:rsidR="0037431C" w:rsidRPr="00C04A08" w:rsidRDefault="0037431C" w:rsidP="0037431C">
            <w:pPr>
              <w:pStyle w:val="TH"/>
            </w:pPr>
            <w:r w:rsidRPr="00F72AF1">
              <w:t xml:space="preserve">Table 9.2.1.0-1: </w:t>
            </w:r>
            <w:r>
              <w:t xml:space="preserve">The definitions </w:t>
            </w:r>
            <w:r w:rsidRPr="00F72AF1">
              <w:t xml:space="preserve">of </w:t>
            </w:r>
            <w:r>
              <w:t>NTN VSAT</w:t>
            </w:r>
            <w:r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37431C" w:rsidRPr="00C04A08" w14:paraId="318DA9A6" w14:textId="77777777" w:rsidTr="00343513">
              <w:trPr>
                <w:trHeight w:val="187"/>
                <w:jc w:val="center"/>
              </w:trPr>
              <w:tc>
                <w:tcPr>
                  <w:tcW w:w="1413" w:type="dxa"/>
                </w:tcPr>
                <w:p w14:paraId="516C3632" w14:textId="77777777" w:rsidR="0037431C" w:rsidRPr="00A27B9E" w:rsidRDefault="0037431C" w:rsidP="0037431C">
                  <w:pPr>
                    <w:pStyle w:val="TAH"/>
                  </w:pPr>
                  <w:r>
                    <w:rPr>
                      <w:rFonts w:hint="eastAsia"/>
                    </w:rPr>
                    <w:t>NTN VSAT</w:t>
                  </w:r>
                  <w:r>
                    <w:t xml:space="preserve"> class</w:t>
                  </w:r>
                </w:p>
              </w:tc>
              <w:tc>
                <w:tcPr>
                  <w:tcW w:w="1134" w:type="dxa"/>
                  <w:tcMar>
                    <w:top w:w="0" w:type="dxa"/>
                    <w:left w:w="108" w:type="dxa"/>
                    <w:bottom w:w="0" w:type="dxa"/>
                    <w:right w:w="108" w:type="dxa"/>
                  </w:tcMar>
                  <w:hideMark/>
                </w:tcPr>
                <w:p w14:paraId="3F67FEEB" w14:textId="77777777" w:rsidR="0037431C" w:rsidRPr="00CA4C7C" w:rsidRDefault="0037431C" w:rsidP="0037431C">
                  <w:pPr>
                    <w:pStyle w:val="TAH"/>
                  </w:pPr>
                  <w:r>
                    <w:t>NTN VSAT</w:t>
                  </w:r>
                  <w:r w:rsidRPr="00C80C1F">
                    <w:t xml:space="preserve"> type</w:t>
                  </w:r>
                </w:p>
              </w:tc>
              <w:tc>
                <w:tcPr>
                  <w:tcW w:w="6804" w:type="dxa"/>
                  <w:tcMar>
                    <w:top w:w="0" w:type="dxa"/>
                    <w:left w:w="108" w:type="dxa"/>
                    <w:bottom w:w="0" w:type="dxa"/>
                    <w:right w:w="108" w:type="dxa"/>
                  </w:tcMar>
                  <w:hideMark/>
                </w:tcPr>
                <w:p w14:paraId="13AB66A6" w14:textId="77777777" w:rsidR="0037431C" w:rsidRPr="00C04A08" w:rsidRDefault="0037431C" w:rsidP="0037431C">
                  <w:pPr>
                    <w:pStyle w:val="TAH"/>
                  </w:pPr>
                  <w:r>
                    <w:t>Type description</w:t>
                  </w:r>
                </w:p>
              </w:tc>
            </w:tr>
            <w:tr w:rsidR="0037431C" w:rsidRPr="0027740B" w14:paraId="260530BA" w14:textId="77777777" w:rsidTr="00343513">
              <w:trPr>
                <w:trHeight w:val="187"/>
                <w:jc w:val="center"/>
              </w:trPr>
              <w:tc>
                <w:tcPr>
                  <w:tcW w:w="1413" w:type="dxa"/>
                  <w:tcBorders>
                    <w:bottom w:val="nil"/>
                  </w:tcBorders>
                  <w:vAlign w:val="center"/>
                </w:tcPr>
                <w:p w14:paraId="22B219C0" w14:textId="77777777" w:rsidR="0037431C" w:rsidRPr="0027740B" w:rsidRDefault="0037431C" w:rsidP="0037431C">
                  <w:pPr>
                    <w:pStyle w:val="TAC"/>
                  </w:pPr>
                  <w:r w:rsidRPr="0027740B">
                    <w:t>Fixed VSAT</w:t>
                  </w:r>
                </w:p>
              </w:tc>
              <w:tc>
                <w:tcPr>
                  <w:tcW w:w="1134" w:type="dxa"/>
                  <w:tcMar>
                    <w:top w:w="0" w:type="dxa"/>
                    <w:left w:w="108" w:type="dxa"/>
                    <w:bottom w:w="0" w:type="dxa"/>
                    <w:right w:w="108" w:type="dxa"/>
                  </w:tcMar>
                  <w:vAlign w:val="center"/>
                  <w:hideMark/>
                </w:tcPr>
                <w:p w14:paraId="2592A96D" w14:textId="77777777" w:rsidR="0037431C" w:rsidRPr="0027740B" w:rsidRDefault="0037431C" w:rsidP="0037431C">
                  <w:pPr>
                    <w:pStyle w:val="TAC"/>
                  </w:pPr>
                  <w:r w:rsidRPr="0027740B">
                    <w:t>1</w:t>
                  </w:r>
                </w:p>
              </w:tc>
              <w:tc>
                <w:tcPr>
                  <w:tcW w:w="6804" w:type="dxa"/>
                  <w:tcMar>
                    <w:top w:w="0" w:type="dxa"/>
                    <w:left w:w="108" w:type="dxa"/>
                    <w:bottom w:w="0" w:type="dxa"/>
                    <w:right w:w="108" w:type="dxa"/>
                  </w:tcMar>
                  <w:hideMark/>
                </w:tcPr>
                <w:p w14:paraId="067A89CD" w14:textId="77777777" w:rsidR="0037431C" w:rsidRPr="0027740B" w:rsidRDefault="0037431C" w:rsidP="0037431C">
                  <w:pPr>
                    <w:pStyle w:val="TAC"/>
                    <w:jc w:val="left"/>
                  </w:pPr>
                  <w:r w:rsidRPr="0027740B">
                    <w:t xml:space="preserve">Fixed VSAT communicating with GSO and LEO with </w:t>
                  </w:r>
                  <w:r w:rsidRPr="00684D89">
                    <w:rPr>
                      <w:highlight w:val="yellow"/>
                    </w:rPr>
                    <w:t>mechanical steering antenna</w:t>
                  </w:r>
                  <w:r w:rsidRPr="0027740B">
                    <w:t>.</w:t>
                  </w:r>
                </w:p>
              </w:tc>
            </w:tr>
            <w:tr w:rsidR="0037431C" w:rsidRPr="0027740B" w14:paraId="0D40840E" w14:textId="77777777" w:rsidTr="00343513">
              <w:trPr>
                <w:trHeight w:val="187"/>
                <w:jc w:val="center"/>
              </w:trPr>
              <w:tc>
                <w:tcPr>
                  <w:tcW w:w="1413" w:type="dxa"/>
                  <w:tcBorders>
                    <w:top w:val="nil"/>
                    <w:bottom w:val="nil"/>
                  </w:tcBorders>
                  <w:vAlign w:val="center"/>
                </w:tcPr>
                <w:p w14:paraId="302B0C57" w14:textId="77777777" w:rsidR="0037431C" w:rsidRPr="0027740B" w:rsidRDefault="0037431C" w:rsidP="0037431C">
                  <w:pPr>
                    <w:pStyle w:val="TAC"/>
                  </w:pPr>
                </w:p>
              </w:tc>
              <w:tc>
                <w:tcPr>
                  <w:tcW w:w="1134" w:type="dxa"/>
                  <w:tcMar>
                    <w:top w:w="0" w:type="dxa"/>
                    <w:left w:w="108" w:type="dxa"/>
                    <w:bottom w:w="0" w:type="dxa"/>
                    <w:right w:w="108" w:type="dxa"/>
                  </w:tcMar>
                  <w:vAlign w:val="center"/>
                </w:tcPr>
                <w:p w14:paraId="7E8524FE" w14:textId="77777777" w:rsidR="0037431C" w:rsidRPr="00FC005C" w:rsidRDefault="0037431C" w:rsidP="0037431C">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54E917BD" w14:textId="77777777" w:rsidR="0037431C" w:rsidRPr="0027740B" w:rsidRDefault="0037431C" w:rsidP="0037431C">
                  <w:pPr>
                    <w:pStyle w:val="TAC"/>
                    <w:jc w:val="left"/>
                  </w:pPr>
                  <w:r w:rsidRPr="0027740B">
                    <w:t xml:space="preserve">Fixed VSAT communicating with GSO and LEO with </w:t>
                  </w:r>
                  <w:r w:rsidRPr="00684D89">
                    <w:rPr>
                      <w:highlight w:val="yellow"/>
                    </w:rPr>
                    <w:t>electronic steering antenna</w:t>
                  </w:r>
                  <w:r w:rsidRPr="0027740B">
                    <w:t>.</w:t>
                  </w:r>
                </w:p>
              </w:tc>
            </w:tr>
            <w:tr w:rsidR="0037431C" w:rsidRPr="0027740B" w14:paraId="67A39B18" w14:textId="77777777" w:rsidTr="00343513">
              <w:trPr>
                <w:trHeight w:val="187"/>
                <w:jc w:val="center"/>
              </w:trPr>
              <w:tc>
                <w:tcPr>
                  <w:tcW w:w="1413" w:type="dxa"/>
                  <w:tcBorders>
                    <w:top w:val="nil"/>
                  </w:tcBorders>
                  <w:vAlign w:val="center"/>
                </w:tcPr>
                <w:p w14:paraId="7F16D11E" w14:textId="77777777" w:rsidR="0037431C" w:rsidRPr="0027740B" w:rsidRDefault="0037431C" w:rsidP="0037431C">
                  <w:pPr>
                    <w:pStyle w:val="TAC"/>
                  </w:pPr>
                </w:p>
              </w:tc>
              <w:tc>
                <w:tcPr>
                  <w:tcW w:w="1134" w:type="dxa"/>
                  <w:tcMar>
                    <w:top w:w="0" w:type="dxa"/>
                    <w:left w:w="108" w:type="dxa"/>
                    <w:bottom w:w="0" w:type="dxa"/>
                    <w:right w:w="108" w:type="dxa"/>
                  </w:tcMar>
                  <w:vAlign w:val="center"/>
                  <w:hideMark/>
                </w:tcPr>
                <w:p w14:paraId="29616968" w14:textId="77777777" w:rsidR="0037431C" w:rsidRPr="0027740B" w:rsidRDefault="0037431C" w:rsidP="0037431C">
                  <w:pPr>
                    <w:pStyle w:val="TAC"/>
                  </w:pPr>
                  <w:r w:rsidRPr="0027740B">
                    <w:t>3</w:t>
                  </w:r>
                </w:p>
              </w:tc>
              <w:tc>
                <w:tcPr>
                  <w:tcW w:w="6804" w:type="dxa"/>
                  <w:tcMar>
                    <w:top w:w="0" w:type="dxa"/>
                    <w:left w:w="108" w:type="dxa"/>
                    <w:bottom w:w="0" w:type="dxa"/>
                    <w:right w:w="108" w:type="dxa"/>
                  </w:tcMar>
                  <w:hideMark/>
                </w:tcPr>
                <w:p w14:paraId="191577DA" w14:textId="77777777" w:rsidR="0037431C" w:rsidRPr="0027740B" w:rsidRDefault="0037431C" w:rsidP="0037431C">
                  <w:pPr>
                    <w:pStyle w:val="TAC"/>
                    <w:jc w:val="left"/>
                  </w:pPr>
                  <w:r w:rsidRPr="0027740B">
                    <w:t xml:space="preserve">Fixed VSAT communicating with LEO only with </w:t>
                  </w:r>
                  <w:r w:rsidRPr="00684D89">
                    <w:rPr>
                      <w:highlight w:val="yellow"/>
                    </w:rPr>
                    <w:t>electronic steering antenna</w:t>
                  </w:r>
                  <w:r w:rsidRPr="0027740B">
                    <w:t>.</w:t>
                  </w:r>
                </w:p>
              </w:tc>
            </w:tr>
            <w:tr w:rsidR="0037431C" w:rsidRPr="0027740B" w14:paraId="3928F422" w14:textId="77777777" w:rsidTr="00343513">
              <w:trPr>
                <w:trHeight w:val="187"/>
                <w:jc w:val="center"/>
              </w:trPr>
              <w:tc>
                <w:tcPr>
                  <w:tcW w:w="1413" w:type="dxa"/>
                  <w:tcBorders>
                    <w:bottom w:val="nil"/>
                  </w:tcBorders>
                  <w:vAlign w:val="center"/>
                </w:tcPr>
                <w:p w14:paraId="0A81CAB4" w14:textId="77777777" w:rsidR="0037431C" w:rsidRPr="0027740B" w:rsidRDefault="0037431C" w:rsidP="0037431C">
                  <w:pPr>
                    <w:pStyle w:val="TAC"/>
                  </w:pPr>
                  <w:r w:rsidRPr="0027740B">
                    <w:t>Mobile VSAT</w:t>
                  </w:r>
                </w:p>
              </w:tc>
              <w:tc>
                <w:tcPr>
                  <w:tcW w:w="1134" w:type="dxa"/>
                  <w:tcMar>
                    <w:top w:w="0" w:type="dxa"/>
                    <w:left w:w="108" w:type="dxa"/>
                    <w:bottom w:w="0" w:type="dxa"/>
                    <w:right w:w="108" w:type="dxa"/>
                  </w:tcMar>
                  <w:vAlign w:val="center"/>
                </w:tcPr>
                <w:p w14:paraId="304A0CD8" w14:textId="77777777" w:rsidR="0037431C" w:rsidRPr="0027740B" w:rsidRDefault="0037431C" w:rsidP="0037431C">
                  <w:pPr>
                    <w:pStyle w:val="TAC"/>
                  </w:pPr>
                  <w:r w:rsidRPr="0027740B">
                    <w:t>4</w:t>
                  </w:r>
                  <w:r w:rsidRPr="00E000E6">
                    <w:rPr>
                      <w:rFonts w:eastAsia="MS Mincho" w:cs="Arial" w:hint="eastAsia"/>
                      <w:vertAlign w:val="superscript"/>
                      <w:lang w:val="fr-FR" w:eastAsia="ja-JP"/>
                    </w:rPr>
                    <w:t>3</w:t>
                  </w:r>
                </w:p>
              </w:tc>
              <w:tc>
                <w:tcPr>
                  <w:tcW w:w="6804" w:type="dxa"/>
                  <w:tcMar>
                    <w:top w:w="0" w:type="dxa"/>
                    <w:left w:w="108" w:type="dxa"/>
                    <w:bottom w:w="0" w:type="dxa"/>
                    <w:right w:w="108" w:type="dxa"/>
                  </w:tcMar>
                </w:tcPr>
                <w:p w14:paraId="23DB8FD0" w14:textId="77777777" w:rsidR="0037431C" w:rsidRPr="0027740B" w:rsidRDefault="0037431C" w:rsidP="0037431C">
                  <w:pPr>
                    <w:pStyle w:val="TAC"/>
                    <w:jc w:val="left"/>
                  </w:pPr>
                  <w:r w:rsidRPr="0027740B">
                    <w:t>Mobile VSAT communicating with GSO</w:t>
                  </w:r>
                  <w:r>
                    <w:rPr>
                      <w:rFonts w:eastAsia="MS Mincho" w:cs="Arial" w:hint="eastAsia"/>
                      <w:lang w:val="fr-FR" w:eastAsia="ja-JP"/>
                    </w:rPr>
                    <w:t xml:space="preserve"> and LEO</w:t>
                  </w:r>
                  <w:r w:rsidRPr="0027740B">
                    <w:t xml:space="preserve"> with </w:t>
                  </w:r>
                  <w:r w:rsidRPr="00684D89">
                    <w:rPr>
                      <w:highlight w:val="yellow"/>
                    </w:rPr>
                    <w:t>mechanical steering antenna.</w:t>
                  </w:r>
                </w:p>
              </w:tc>
            </w:tr>
            <w:tr w:rsidR="0037431C" w:rsidRPr="0027740B" w14:paraId="354897C2" w14:textId="77777777" w:rsidTr="00343513">
              <w:trPr>
                <w:trHeight w:val="187"/>
                <w:jc w:val="center"/>
              </w:trPr>
              <w:tc>
                <w:tcPr>
                  <w:tcW w:w="1413" w:type="dxa"/>
                  <w:vMerge w:val="restart"/>
                  <w:tcBorders>
                    <w:top w:val="nil"/>
                  </w:tcBorders>
                  <w:vAlign w:val="center"/>
                </w:tcPr>
                <w:p w14:paraId="732A8075" w14:textId="77777777" w:rsidR="0037431C" w:rsidRPr="0027740B" w:rsidRDefault="0037431C" w:rsidP="0037431C">
                  <w:pPr>
                    <w:pStyle w:val="TAC"/>
                  </w:pPr>
                </w:p>
              </w:tc>
              <w:tc>
                <w:tcPr>
                  <w:tcW w:w="1134" w:type="dxa"/>
                  <w:tcMar>
                    <w:top w:w="0" w:type="dxa"/>
                    <w:left w:w="108" w:type="dxa"/>
                    <w:bottom w:w="0" w:type="dxa"/>
                    <w:right w:w="108" w:type="dxa"/>
                  </w:tcMar>
                  <w:vAlign w:val="center"/>
                </w:tcPr>
                <w:p w14:paraId="408F0CFA" w14:textId="77777777" w:rsidR="0037431C" w:rsidRPr="00FC005C" w:rsidRDefault="0037431C" w:rsidP="0037431C">
                  <w:pPr>
                    <w:pStyle w:val="TAC"/>
                    <w:rPr>
                      <w:vertAlign w:val="superscript"/>
                    </w:rPr>
                  </w:pPr>
                  <w:r w:rsidRPr="0027740B">
                    <w:t>5</w:t>
                  </w:r>
                  <w:r>
                    <w:rPr>
                      <w:vertAlign w:val="superscript"/>
                    </w:rPr>
                    <w:t>2</w:t>
                  </w:r>
                  <w:r>
                    <w:rPr>
                      <w:rFonts w:eastAsia="MS Mincho" w:cs="Arial" w:hint="eastAsia"/>
                      <w:vertAlign w:val="superscript"/>
                      <w:lang w:val="fr-FR" w:eastAsia="ja-JP"/>
                    </w:rPr>
                    <w:t>, 3</w:t>
                  </w:r>
                </w:p>
              </w:tc>
              <w:tc>
                <w:tcPr>
                  <w:tcW w:w="6804" w:type="dxa"/>
                  <w:tcMar>
                    <w:top w:w="0" w:type="dxa"/>
                    <w:left w:w="108" w:type="dxa"/>
                    <w:bottom w:w="0" w:type="dxa"/>
                    <w:right w:w="108" w:type="dxa"/>
                  </w:tcMar>
                </w:tcPr>
                <w:p w14:paraId="4AF1B20E" w14:textId="77777777" w:rsidR="0037431C" w:rsidRPr="0027740B" w:rsidRDefault="0037431C" w:rsidP="0037431C">
                  <w:pPr>
                    <w:pStyle w:val="TAC"/>
                    <w:jc w:val="left"/>
                  </w:pPr>
                  <w:r w:rsidRPr="0027740B">
                    <w:t xml:space="preserve">Mobile VSAT communicating with GSO </w:t>
                  </w:r>
                  <w:r>
                    <w:t xml:space="preserve">and LEO </w:t>
                  </w:r>
                  <w:r w:rsidRPr="0027740B">
                    <w:t xml:space="preserve">with </w:t>
                  </w:r>
                  <w:r w:rsidRPr="00684D89">
                    <w:rPr>
                      <w:highlight w:val="yellow"/>
                    </w:rPr>
                    <w:t>electronic steering antenna</w:t>
                  </w:r>
                  <w:r w:rsidRPr="0027740B">
                    <w:t>.</w:t>
                  </w:r>
                </w:p>
              </w:tc>
            </w:tr>
            <w:tr w:rsidR="0037431C" w:rsidRPr="0027740B" w14:paraId="5A85BAB9" w14:textId="77777777" w:rsidTr="00343513">
              <w:trPr>
                <w:trHeight w:val="187"/>
                <w:jc w:val="center"/>
              </w:trPr>
              <w:tc>
                <w:tcPr>
                  <w:tcW w:w="1413" w:type="dxa"/>
                  <w:vMerge/>
                  <w:vAlign w:val="center"/>
                </w:tcPr>
                <w:p w14:paraId="3CF2AAB2" w14:textId="77777777" w:rsidR="0037431C" w:rsidRPr="0027740B" w:rsidRDefault="0037431C" w:rsidP="0037431C">
                  <w:pPr>
                    <w:pStyle w:val="TAC"/>
                  </w:pPr>
                </w:p>
              </w:tc>
              <w:tc>
                <w:tcPr>
                  <w:tcW w:w="1134" w:type="dxa"/>
                  <w:tcMar>
                    <w:top w:w="0" w:type="dxa"/>
                    <w:left w:w="108" w:type="dxa"/>
                    <w:bottom w:w="0" w:type="dxa"/>
                    <w:right w:w="108" w:type="dxa"/>
                  </w:tcMar>
                  <w:vAlign w:val="center"/>
                </w:tcPr>
                <w:p w14:paraId="448B3180" w14:textId="77777777" w:rsidR="0037431C" w:rsidRPr="0027740B" w:rsidRDefault="0037431C" w:rsidP="0037431C">
                  <w:pPr>
                    <w:pStyle w:val="TAC"/>
                  </w:pPr>
                  <w:r>
                    <w:rPr>
                      <w:rFonts w:eastAsia="MS Mincho" w:cs="Arial" w:hint="eastAsia"/>
                      <w:lang w:val="fr-FR" w:eastAsia="ja-JP"/>
                    </w:rPr>
                    <w:t>6</w:t>
                  </w:r>
                  <w:r w:rsidRPr="003216C1">
                    <w:rPr>
                      <w:rFonts w:eastAsia="MS Mincho" w:cs="Arial" w:hint="eastAsia"/>
                      <w:vertAlign w:val="superscript"/>
                      <w:lang w:val="fr-FR" w:eastAsia="ja-JP"/>
                    </w:rPr>
                    <w:t>4</w:t>
                  </w:r>
                </w:p>
              </w:tc>
              <w:tc>
                <w:tcPr>
                  <w:tcW w:w="6804" w:type="dxa"/>
                  <w:tcMar>
                    <w:top w:w="0" w:type="dxa"/>
                    <w:left w:w="108" w:type="dxa"/>
                    <w:bottom w:w="0" w:type="dxa"/>
                    <w:right w:w="108" w:type="dxa"/>
                  </w:tcMar>
                </w:tcPr>
                <w:p w14:paraId="2AF6D63D" w14:textId="607281DF" w:rsidR="0037431C" w:rsidRPr="0027740B" w:rsidRDefault="0037431C" w:rsidP="0037431C">
                  <w:pPr>
                    <w:pStyle w:val="TAC"/>
                    <w:jc w:val="left"/>
                  </w:pPr>
                  <w:r w:rsidRPr="00B70024">
                    <w:rPr>
                      <w:rFonts w:cs="Arial"/>
                      <w:lang w:val="fr-FR"/>
                    </w:rPr>
                    <w:t xml:space="preserve">Mobile VSAT communicating with LEO only with </w:t>
                  </w:r>
                  <w:r w:rsidRPr="00684D89">
                    <w:rPr>
                      <w:rFonts w:cs="Arial"/>
                      <w:highlight w:val="yellow"/>
                      <w:lang w:val="fr-FR"/>
                    </w:rPr>
                    <w:t>electronic steering antenna</w:t>
                  </w:r>
                  <w:r w:rsidRPr="00B70024">
                    <w:rPr>
                      <w:rFonts w:cs="Arial"/>
                      <w:lang w:val="fr-FR"/>
                    </w:rPr>
                    <w:t>.</w:t>
                  </w:r>
                </w:p>
              </w:tc>
            </w:tr>
            <w:tr w:rsidR="0037431C" w:rsidRPr="0027740B" w14:paraId="5A708F98" w14:textId="77777777" w:rsidTr="00343513">
              <w:trPr>
                <w:trHeight w:val="187"/>
                <w:jc w:val="center"/>
              </w:trPr>
              <w:tc>
                <w:tcPr>
                  <w:tcW w:w="9351" w:type="dxa"/>
                  <w:gridSpan w:val="3"/>
                </w:tcPr>
                <w:p w14:paraId="57593FDF" w14:textId="77777777" w:rsidR="0037431C" w:rsidRPr="0027740B" w:rsidRDefault="0037431C" w:rsidP="0037431C">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15F420BC" w14:textId="77777777" w:rsidR="0037431C" w:rsidRPr="00FB2D58" w:rsidRDefault="0037431C" w:rsidP="0037431C">
                  <w:pPr>
                    <w:keepNext/>
                    <w:keepLines/>
                    <w:spacing w:after="0"/>
                    <w:ind w:left="851" w:hanging="851"/>
                    <w:rPr>
                      <w:rFonts w:ascii="Arial" w:eastAsia="MS Mincho" w:hAnsi="Arial" w:cs="Arial"/>
                      <w:sz w:val="18"/>
                      <w:lang w:val="fr-FR" w:eastAsia="ja-JP"/>
                    </w:rPr>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p w14:paraId="51989427" w14:textId="77777777" w:rsidR="0037431C" w:rsidRPr="00FB2D58" w:rsidRDefault="0037431C" w:rsidP="0037431C">
                  <w:pPr>
                    <w:keepNext/>
                    <w:keepLines/>
                    <w:spacing w:after="0"/>
                    <w:ind w:left="851" w:hanging="851"/>
                    <w:rPr>
                      <w:rFonts w:ascii="Arial" w:eastAsia="MS Mincho" w:hAnsi="Arial" w:cs="Arial"/>
                      <w:sz w:val="18"/>
                      <w:lang w:val="fr-FR" w:eastAsia="ja-JP"/>
                    </w:rPr>
                  </w:pPr>
                  <w:r w:rsidRPr="00FB2D58">
                    <w:rPr>
                      <w:rFonts w:ascii="Arial" w:eastAsia="MS Mincho" w:hAnsi="Arial" w:cs="Arial"/>
                      <w:sz w:val="18"/>
                      <w:lang w:val="fr-FR" w:eastAsia="ja-JP"/>
                    </w:rPr>
                    <w:t>NOTE 3:</w:t>
                  </w:r>
                  <w:r w:rsidRPr="00FB2D58">
                    <w:rPr>
                      <w:rFonts w:ascii="Arial" w:eastAsia="MS Mincho" w:hAnsi="Arial" w:cs="Arial"/>
                      <w:sz w:val="18"/>
                      <w:lang w:val="fr-FR" w:eastAsia="ja-JP"/>
                    </w:rPr>
                    <w:tab/>
                    <w:t xml:space="preserve">GSO support is applicable to </w:t>
                  </w:r>
                  <w:r w:rsidRPr="00FB2D58">
                    <w:rPr>
                      <w:rFonts w:ascii="Arial" w:eastAsia="MS Mincho" w:hAnsi="Arial" w:cs="Arial" w:hint="eastAsia"/>
                      <w:sz w:val="18"/>
                      <w:lang w:val="fr-FR" w:eastAsia="ja-JP"/>
                    </w:rPr>
                    <w:t xml:space="preserve">bands </w:t>
                  </w:r>
                  <w:r w:rsidRPr="00FB2D58">
                    <w:rPr>
                      <w:rFonts w:ascii="Arial" w:eastAsia="MS Mincho" w:hAnsi="Arial" w:cs="Arial"/>
                      <w:sz w:val="18"/>
                      <w:lang w:val="fr-FR" w:eastAsia="ja-JP"/>
                    </w:rPr>
                    <w:t>n512, n511, n510, n509, n508 and n248, n247; LEO support is only applicable to bands n509, n508 and n248, n247.</w:t>
                  </w:r>
                </w:p>
                <w:p w14:paraId="65787D6C" w14:textId="77777777" w:rsidR="0037431C" w:rsidRPr="0027740B" w:rsidRDefault="0037431C" w:rsidP="0037431C">
                  <w:pPr>
                    <w:pStyle w:val="TAN"/>
                  </w:pPr>
                  <w:r w:rsidRPr="00FB2D58">
                    <w:rPr>
                      <w:rFonts w:eastAsia="MS Mincho" w:cs="Arial"/>
                      <w:lang w:val="fr-FR" w:eastAsia="ja-JP"/>
                    </w:rPr>
                    <w:t xml:space="preserve">NOTE </w:t>
                  </w:r>
                  <w:r w:rsidRPr="00FB2D58">
                    <w:rPr>
                      <w:rFonts w:eastAsia="MS Mincho" w:cs="Arial" w:hint="eastAsia"/>
                      <w:lang w:val="fr-FR" w:eastAsia="ja-JP"/>
                    </w:rPr>
                    <w:t>4</w:t>
                  </w:r>
                  <w:r w:rsidRPr="00FB2D58">
                    <w:rPr>
                      <w:rFonts w:eastAsia="MS Mincho" w:cs="Arial"/>
                      <w:lang w:val="fr-FR" w:eastAsia="ja-JP"/>
                    </w:rPr>
                    <w:t>:</w:t>
                  </w:r>
                  <w:r w:rsidRPr="00FB2D58">
                    <w:rPr>
                      <w:rFonts w:eastAsia="MS Mincho" w:cs="Arial"/>
                      <w:lang w:val="fr-FR" w:eastAsia="ja-JP"/>
                    </w:rPr>
                    <w:tab/>
                  </w:r>
                  <w:r w:rsidRPr="00FB2D58">
                    <w:rPr>
                      <w:rFonts w:eastAsia="MS Mincho" w:cs="Arial" w:hint="eastAsia"/>
                      <w:lang w:val="fr-FR" w:eastAsia="ja-JP"/>
                    </w:rPr>
                    <w:t xml:space="preserve">The NTN VSAT type 6 is only </w:t>
                  </w:r>
                  <w:r w:rsidRPr="00FB2D58">
                    <w:rPr>
                      <w:rFonts w:eastAsia="MS Mincho" w:cs="Arial"/>
                      <w:lang w:val="fr-FR" w:eastAsia="ja-JP"/>
                    </w:rPr>
                    <w:t>applicable to bands n509, n508 and n248, n247</w:t>
                  </w:r>
                  <w:r w:rsidRPr="00FB2D58">
                    <w:rPr>
                      <w:rFonts w:eastAsia="MS Mincho" w:cs="Arial" w:hint="eastAsia"/>
                      <w:lang w:val="fr-FR" w:eastAsia="ja-JP"/>
                    </w:rPr>
                    <w:t>.</w:t>
                  </w:r>
                </w:p>
              </w:tc>
            </w:tr>
          </w:tbl>
          <w:p w14:paraId="38B055E0" w14:textId="2B41A19F" w:rsidR="006336EC" w:rsidRDefault="006336EC" w:rsidP="0013028C"/>
        </w:tc>
      </w:tr>
    </w:tbl>
    <w:p w14:paraId="571ADDBE" w14:textId="77777777" w:rsidR="0053707E" w:rsidRDefault="005155E1" w:rsidP="0013028C">
      <w:r>
        <w:t xml:space="preserve">It can therefore be assumed that these antennas are significantly larger in size than </w:t>
      </w:r>
      <w:r w:rsidR="007E55B8">
        <w:t xml:space="preserve">those integrated in FR2 </w:t>
      </w:r>
      <w:r>
        <w:t xml:space="preserve">PC1 FWA </w:t>
      </w:r>
      <w:r w:rsidR="007E55B8">
        <w:t>UEs for which only the IFF methodology</w:t>
      </w:r>
      <w:r w:rsidR="007D622A">
        <w:t xml:space="preserve"> is permissible/feasible.</w:t>
      </w:r>
      <w:r w:rsidR="00CB7FEF">
        <w:t xml:space="preserve"> </w:t>
      </w:r>
    </w:p>
    <w:p w14:paraId="7D9F33AF" w14:textId="4553F5C3" w:rsidR="00805AE6" w:rsidRDefault="008A594C" w:rsidP="0013028C">
      <w:r>
        <w:t xml:space="preserve">While the antenna size has not been mentioned explicitly, the </w:t>
      </w:r>
      <w:r w:rsidR="00556BE3">
        <w:t>antenna aperture</w:t>
      </w:r>
      <w:r w:rsidR="00CB7FEF">
        <w:t xml:space="preserve"> </w:t>
      </w:r>
      <w:r w:rsidR="00BB68E5">
        <w:t xml:space="preserve">size has been implicitly mentioned in </w:t>
      </w:r>
      <w:r w:rsidR="005760D8">
        <w:t xml:space="preserve">Clause 10.8 of </w:t>
      </w:r>
      <w:r w:rsidR="005760D8">
        <w:fldChar w:fldCharType="begin"/>
      </w:r>
      <w:r w:rsidR="005760D8">
        <w:instrText xml:space="preserve"> REF _Ref207892241 \w </w:instrText>
      </w:r>
      <w:r w:rsidR="005760D8">
        <w:fldChar w:fldCharType="separate"/>
      </w:r>
      <w:r w:rsidR="00F6738A">
        <w:t>[2]</w:t>
      </w:r>
      <w:r w:rsidR="005760D8">
        <w:fldChar w:fldCharType="end"/>
      </w:r>
    </w:p>
    <w:tbl>
      <w:tblPr>
        <w:tblStyle w:val="TableGrid"/>
        <w:tblW w:w="0" w:type="auto"/>
        <w:tblLook w:val="04A0" w:firstRow="1" w:lastRow="0" w:firstColumn="1" w:lastColumn="0" w:noHBand="0" w:noVBand="1"/>
      </w:tblPr>
      <w:tblGrid>
        <w:gridCol w:w="9629"/>
      </w:tblGrid>
      <w:tr w:rsidR="00A377D9" w14:paraId="47F8AA38" w14:textId="77777777">
        <w:tc>
          <w:tcPr>
            <w:tcW w:w="9629" w:type="dxa"/>
          </w:tcPr>
          <w:p w14:paraId="478DABAC" w14:textId="77777777" w:rsidR="00A377D9" w:rsidRDefault="00A377D9" w:rsidP="00A377D9">
            <w:pPr>
              <w:pStyle w:val="TH"/>
              <w:rPr>
                <w:lang w:val="en-US"/>
              </w:rPr>
            </w:pPr>
            <w:r>
              <w:t>Table 10.8.1-1: Off-axis Co-polarized gain limit</w:t>
            </w:r>
          </w:p>
          <w:tbl>
            <w:tblPr>
              <w:tblStyle w:val="TableGrid"/>
              <w:tblW w:w="0" w:type="auto"/>
              <w:jc w:val="center"/>
              <w:tblLook w:val="04A0" w:firstRow="1" w:lastRow="0" w:firstColumn="1" w:lastColumn="0" w:noHBand="0" w:noVBand="1"/>
            </w:tblPr>
            <w:tblGrid>
              <w:gridCol w:w="3210"/>
              <w:gridCol w:w="3984"/>
            </w:tblGrid>
            <w:tr w:rsidR="00A377D9" w14:paraId="58B21D71" w14:textId="77777777" w:rsidTr="00343513">
              <w:trPr>
                <w:jc w:val="center"/>
              </w:trPr>
              <w:tc>
                <w:tcPr>
                  <w:tcW w:w="3210" w:type="dxa"/>
                </w:tcPr>
                <w:p w14:paraId="20FFD02F" w14:textId="77777777" w:rsidR="00A377D9" w:rsidRDefault="00A377D9" w:rsidP="00A377D9">
                  <w:pPr>
                    <w:pStyle w:val="TAH"/>
                    <w:rPr>
                      <w:shd w:val="clear" w:color="auto" w:fill="FFFFFF"/>
                    </w:rPr>
                  </w:pPr>
                  <w:r>
                    <w:t>φ</w:t>
                  </w:r>
                  <w:r>
                    <w:rPr>
                      <w:shd w:val="clear" w:color="auto" w:fill="FFFFFF"/>
                    </w:rPr>
                    <w:t xml:space="preserve"> value (degree)</w:t>
                  </w:r>
                </w:p>
              </w:tc>
              <w:tc>
                <w:tcPr>
                  <w:tcW w:w="3984" w:type="dxa"/>
                </w:tcPr>
                <w:p w14:paraId="10E267BB" w14:textId="77777777" w:rsidR="00A377D9" w:rsidRDefault="00A377D9" w:rsidP="00A377D9">
                  <w:pPr>
                    <w:pStyle w:val="TAH"/>
                    <w:rPr>
                      <w:lang w:val="en-US"/>
                    </w:rPr>
                  </w:pPr>
                  <w:r>
                    <w:rPr>
                      <w:lang w:val="en-US"/>
                    </w:rPr>
                    <w:t>gain (dBi)</w:t>
                  </w:r>
                </w:p>
              </w:tc>
            </w:tr>
            <w:tr w:rsidR="00A377D9" w14:paraId="79EBD6CA" w14:textId="77777777" w:rsidTr="00343513">
              <w:trPr>
                <w:jc w:val="center"/>
              </w:trPr>
              <w:tc>
                <w:tcPr>
                  <w:tcW w:w="3210" w:type="dxa"/>
                </w:tcPr>
                <w:p w14:paraId="44204DD8" w14:textId="77777777" w:rsidR="00A377D9" w:rsidRDefault="00A377D9" w:rsidP="00A377D9">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2657307C" w14:textId="77777777" w:rsidR="00A377D9" w:rsidRDefault="00A377D9" w:rsidP="00A377D9">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A377D9" w14:paraId="72D6D7E0" w14:textId="77777777" w:rsidTr="00343513">
              <w:trPr>
                <w:jc w:val="center"/>
              </w:trPr>
              <w:tc>
                <w:tcPr>
                  <w:tcW w:w="3210" w:type="dxa"/>
                </w:tcPr>
                <w:p w14:paraId="679C0A1A" w14:textId="77777777" w:rsidR="00A377D9" w:rsidRDefault="00A377D9" w:rsidP="00A377D9">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683C780F" w14:textId="77777777" w:rsidR="00A377D9" w:rsidRDefault="00A377D9" w:rsidP="00A377D9">
                  <w:pPr>
                    <w:pStyle w:val="TAC"/>
                    <w:rPr>
                      <w:lang w:val="en-US"/>
                    </w:rPr>
                  </w:pPr>
                  <w:r>
                    <w:rPr>
                      <w:lang w:val="en-US"/>
                    </w:rPr>
                    <w:t>-10</w:t>
                  </w:r>
                </w:p>
              </w:tc>
            </w:tr>
            <w:tr w:rsidR="00A377D9" w14:paraId="0966BA58" w14:textId="77777777" w:rsidTr="00343513">
              <w:trPr>
                <w:jc w:val="center"/>
              </w:trPr>
              <w:tc>
                <w:tcPr>
                  <w:tcW w:w="3210" w:type="dxa"/>
                </w:tcPr>
                <w:p w14:paraId="372492F4" w14:textId="77777777" w:rsidR="00A377D9" w:rsidRDefault="00A377D9" w:rsidP="00A377D9">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112667BF" w14:textId="77777777" w:rsidR="00A377D9" w:rsidRDefault="00A377D9" w:rsidP="00A377D9">
                  <w:pPr>
                    <w:pStyle w:val="TAC"/>
                    <w:rPr>
                      <w:lang w:val="en-US"/>
                    </w:rPr>
                  </w:pPr>
                  <w:r>
                    <w:rPr>
                      <w:lang w:val="en-US"/>
                    </w:rPr>
                    <w:t>0</w:t>
                  </w:r>
                </w:p>
              </w:tc>
            </w:tr>
            <w:tr w:rsidR="00A377D9" w14:paraId="4E31B0C8" w14:textId="77777777" w:rsidTr="00343513">
              <w:trPr>
                <w:jc w:val="center"/>
              </w:trPr>
              <w:tc>
                <w:tcPr>
                  <w:tcW w:w="7194" w:type="dxa"/>
                  <w:gridSpan w:val="2"/>
                </w:tcPr>
                <w:p w14:paraId="45077F09" w14:textId="77777777" w:rsidR="00A377D9" w:rsidRDefault="00A377D9" w:rsidP="00A377D9">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sidRPr="00026009">
                    <w:rPr>
                      <w:highlight w:val="yellow"/>
                      <w:lang w:val="en-US" w:eastAsia="fr-FR"/>
                    </w:rPr>
                    <w:t>D/</w:t>
                  </w:r>
                  <w:r w:rsidRPr="00026009">
                    <w:rPr>
                      <w:rFonts w:cs="Arial"/>
                      <w:highlight w:val="yellow"/>
                    </w:rPr>
                    <w:t>λ</w:t>
                  </w:r>
                  <w:r w:rsidRPr="00026009">
                    <w:rPr>
                      <w:rFonts w:ascii="Symbol" w:hAnsi="Symbol" w:cs="Symbol"/>
                      <w:highlight w:val="yellow"/>
                      <w:lang w:val="zh-CN" w:eastAsia="fr-FR"/>
                    </w:rPr>
                    <w:t></w:t>
                  </w:r>
                  <w:r w:rsidRPr="00026009">
                    <w:rPr>
                      <w:rFonts w:ascii="Symbol" w:hAnsi="Symbol" w:cs="Symbol"/>
                      <w:highlight w:val="yellow"/>
                      <w:lang w:val="zh-CN" w:eastAsia="fr-FR"/>
                    </w:rPr>
                    <w:t></w:t>
                  </w:r>
                  <w:r w:rsidRPr="00026009">
                    <w:rPr>
                      <w:rFonts w:ascii="T13" w:eastAsia="T13" w:cs="T13" w:hint="eastAsia"/>
                      <w:highlight w:val="yellow"/>
                      <w:lang w:val="en-US" w:eastAsia="fr-FR"/>
                    </w:rPr>
                    <w:t>≥</w:t>
                  </w:r>
                  <w:r w:rsidRPr="00026009">
                    <w:rPr>
                      <w:rFonts w:ascii="T13" w:eastAsia="T13" w:cs="T13"/>
                      <w:highlight w:val="yellow"/>
                      <w:lang w:val="en-US" w:eastAsia="fr-FR"/>
                    </w:rPr>
                    <w:t xml:space="preserve"> </w:t>
                  </w:r>
                  <w:r w:rsidRPr="00026009">
                    <w:rPr>
                      <w:highlight w:val="yellow"/>
                      <w:lang w:val="en-US" w:eastAsia="fr-FR"/>
                    </w:rPr>
                    <w:t>50.</w:t>
                  </w:r>
                  <w:r>
                    <w:rPr>
                      <w:lang w:val="en-US" w:eastAsia="fr-FR"/>
                    </w:rPr>
                    <w:t xml:space="preserve"> </w:t>
                  </w:r>
                </w:p>
                <w:p w14:paraId="4BA15788" w14:textId="77777777" w:rsidR="00A377D9" w:rsidRDefault="00A377D9" w:rsidP="00A377D9">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sidRPr="00026009">
                    <w:rPr>
                      <w:highlight w:val="yellow"/>
                      <w:lang w:val="en-US" w:eastAsia="fr-FR"/>
                    </w:rPr>
                    <w:t>D/</w:t>
                  </w:r>
                  <w:r w:rsidRPr="00026009">
                    <w:rPr>
                      <w:rFonts w:cs="Arial"/>
                      <w:highlight w:val="yellow"/>
                    </w:rPr>
                    <w:t>λ</w:t>
                  </w:r>
                  <w:r w:rsidRPr="00026009">
                    <w:rPr>
                      <w:rFonts w:ascii="Symbol" w:hAnsi="Symbol" w:cs="Symbol"/>
                      <w:highlight w:val="yellow"/>
                      <w:lang w:val="zh-CN" w:eastAsia="fr-FR"/>
                    </w:rPr>
                    <w:t></w:t>
                  </w:r>
                  <w:r w:rsidRPr="00026009">
                    <w:rPr>
                      <w:rFonts w:ascii="Symbol" w:hAnsi="Symbol" w:cs="Symbol"/>
                      <w:highlight w:val="yellow"/>
                      <w:lang w:val="zh-CN" w:eastAsia="fr-FR"/>
                    </w:rPr>
                    <w:t></w:t>
                  </w:r>
                  <w:r w:rsidRPr="00026009">
                    <w:rPr>
                      <w:rFonts w:ascii="Symbol" w:hAnsi="Symbol" w:cs="Symbol"/>
                      <w:highlight w:val="yellow"/>
                      <w:lang w:val="en-US" w:eastAsia="fr-FR"/>
                    </w:rPr>
                    <w:t></w:t>
                  </w:r>
                  <w:r w:rsidRPr="00026009">
                    <w:rPr>
                      <w:rFonts w:ascii="T13" w:eastAsia="T13" w:cs="T13"/>
                      <w:highlight w:val="yellow"/>
                      <w:lang w:val="en-US" w:eastAsia="fr-FR"/>
                    </w:rPr>
                    <w:t xml:space="preserve"> </w:t>
                  </w:r>
                  <w:r w:rsidRPr="00026009">
                    <w:rPr>
                      <w:highlight w:val="yellow"/>
                      <w:lang w:val="en-US" w:eastAsia="fr-FR"/>
                    </w:rPr>
                    <w:t>50</w:t>
                  </w:r>
                  <w:r w:rsidRPr="007150E1">
                    <w:rPr>
                      <w:lang w:val="en-US" w:eastAsia="fr-FR"/>
                    </w:rPr>
                    <w:t>.</w:t>
                  </w:r>
                  <w:r>
                    <w:rPr>
                      <w:lang w:val="en-US" w:eastAsia="fr-FR"/>
                    </w:rPr>
                    <w:t xml:space="preserve"> </w:t>
                  </w:r>
                </w:p>
                <w:p w14:paraId="07A7DF64" w14:textId="77777777" w:rsidR="00A377D9" w:rsidRDefault="00A377D9" w:rsidP="00A377D9">
                  <w:pPr>
                    <w:pStyle w:val="TAN"/>
                    <w:rPr>
                      <w:lang w:val="en-US"/>
                    </w:rPr>
                  </w:pPr>
                  <w:r>
                    <w:rPr>
                      <w:lang w:val="en-US" w:eastAsia="fr-FR"/>
                    </w:rPr>
                    <w:tab/>
                    <w:t>w</w:t>
                  </w:r>
                  <w:r>
                    <w:rPr>
                      <w:lang w:val="en-US"/>
                    </w:rPr>
                    <w:t>here D is the nominal diameter of the antenna</w:t>
                  </w:r>
                </w:p>
              </w:tc>
            </w:tr>
          </w:tbl>
          <w:p w14:paraId="3820DB92" w14:textId="77777777" w:rsidR="00A377D9" w:rsidRDefault="00A377D9" w:rsidP="00A377D9">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10.8.1-2. </w:t>
            </w:r>
          </w:p>
          <w:p w14:paraId="5F943426" w14:textId="77777777" w:rsidR="00A377D9" w:rsidRDefault="00A377D9" w:rsidP="00A377D9">
            <w:pPr>
              <w:pStyle w:val="TH"/>
              <w:rPr>
                <w:lang w:val="en-US"/>
              </w:rPr>
            </w:pPr>
            <w:r>
              <w:t>Table 10.8.1-2: Off-axis Cross-polarized gain limit</w:t>
            </w:r>
          </w:p>
          <w:tbl>
            <w:tblPr>
              <w:tblStyle w:val="TableGrid"/>
              <w:tblW w:w="0" w:type="auto"/>
              <w:jc w:val="center"/>
              <w:tblLook w:val="04A0" w:firstRow="1" w:lastRow="0" w:firstColumn="1" w:lastColumn="0" w:noHBand="0" w:noVBand="1"/>
            </w:tblPr>
            <w:tblGrid>
              <w:gridCol w:w="3210"/>
              <w:gridCol w:w="3984"/>
            </w:tblGrid>
            <w:tr w:rsidR="00A377D9" w14:paraId="41CA9A31" w14:textId="77777777" w:rsidTr="00343513">
              <w:trPr>
                <w:jc w:val="center"/>
              </w:trPr>
              <w:tc>
                <w:tcPr>
                  <w:tcW w:w="3210" w:type="dxa"/>
                </w:tcPr>
                <w:p w14:paraId="53A173EA" w14:textId="77777777" w:rsidR="00A377D9" w:rsidRDefault="00A377D9" w:rsidP="00A377D9">
                  <w:pPr>
                    <w:pStyle w:val="TAH"/>
                    <w:rPr>
                      <w:shd w:val="clear" w:color="auto" w:fill="FFFFFF"/>
                    </w:rPr>
                  </w:pPr>
                  <w:r>
                    <w:t>φ</w:t>
                  </w:r>
                  <w:r>
                    <w:rPr>
                      <w:shd w:val="clear" w:color="auto" w:fill="FFFFFF"/>
                    </w:rPr>
                    <w:t xml:space="preserve"> value (degree)</w:t>
                  </w:r>
                </w:p>
              </w:tc>
              <w:tc>
                <w:tcPr>
                  <w:tcW w:w="3984" w:type="dxa"/>
                </w:tcPr>
                <w:p w14:paraId="73E8B73D" w14:textId="77777777" w:rsidR="00A377D9" w:rsidRDefault="00A377D9" w:rsidP="00A377D9">
                  <w:pPr>
                    <w:pStyle w:val="TAH"/>
                    <w:rPr>
                      <w:lang w:val="en-US"/>
                    </w:rPr>
                  </w:pPr>
                  <w:r>
                    <w:rPr>
                      <w:lang w:val="en-US"/>
                    </w:rPr>
                    <w:t>gain (dBi)</w:t>
                  </w:r>
                </w:p>
              </w:tc>
            </w:tr>
            <w:tr w:rsidR="00A377D9" w14:paraId="1A453636" w14:textId="77777777" w:rsidTr="00343513">
              <w:trPr>
                <w:jc w:val="center"/>
              </w:trPr>
              <w:tc>
                <w:tcPr>
                  <w:tcW w:w="3210" w:type="dxa"/>
                </w:tcPr>
                <w:p w14:paraId="148A2D89" w14:textId="77777777" w:rsidR="00A377D9" w:rsidRDefault="00A377D9" w:rsidP="00A377D9">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14018B2F" w14:textId="77777777" w:rsidR="00A377D9" w:rsidRDefault="00A377D9" w:rsidP="00A377D9">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A377D9" w14:paraId="059DE390" w14:textId="77777777" w:rsidTr="00343513">
              <w:trPr>
                <w:jc w:val="center"/>
              </w:trPr>
              <w:tc>
                <w:tcPr>
                  <w:tcW w:w="7194" w:type="dxa"/>
                  <w:gridSpan w:val="2"/>
                </w:tcPr>
                <w:p w14:paraId="6C3D6891" w14:textId="77777777" w:rsidR="00A377D9" w:rsidRDefault="00A377D9" w:rsidP="00A377D9">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0AE1704D" w14:textId="77777777" w:rsidR="00A377D9" w:rsidRDefault="00A377D9" w:rsidP="00A377D9">
                  <w:pPr>
                    <w:pStyle w:val="TAN"/>
                    <w:rPr>
                      <w:lang w:val="en-US"/>
                    </w:rPr>
                  </w:pPr>
                  <w:r>
                    <w:rPr>
                      <w:lang w:val="en-US" w:eastAsia="fr-FR"/>
                    </w:rPr>
                    <w:tab/>
                    <w:t>w</w:t>
                  </w:r>
                  <w:r>
                    <w:rPr>
                      <w:lang w:val="en-US"/>
                    </w:rPr>
                    <w:t>here D is the nominal diameter of the antenna</w:t>
                  </w:r>
                </w:p>
              </w:tc>
            </w:tr>
          </w:tbl>
          <w:p w14:paraId="737E1BAD" w14:textId="77777777" w:rsidR="00A377D9" w:rsidRDefault="00A377D9" w:rsidP="0013028C"/>
        </w:tc>
      </w:tr>
    </w:tbl>
    <w:p w14:paraId="1B31EA94" w14:textId="35B90B7A" w:rsidR="00A377D9" w:rsidRDefault="00FE6748" w:rsidP="0013028C">
      <w:r>
        <w:t>Using the D/λ=50 condition, the corresponding FF condition based on the Fraunhofer distance of D</w:t>
      </w:r>
      <w:r w:rsidR="00A60507" w:rsidRPr="00A60507">
        <w:rPr>
          <w:vertAlign w:val="subscript"/>
        </w:rPr>
        <w:t>FF</w:t>
      </w:r>
      <w:r w:rsidR="00A60507">
        <w:t>=2D</w:t>
      </w:r>
      <w:r w:rsidR="00A60507" w:rsidRPr="00A60507">
        <w:rPr>
          <w:vertAlign w:val="superscript"/>
        </w:rPr>
        <w:t>2</w:t>
      </w:r>
      <w:r w:rsidR="00A60507">
        <w:t>/λ</w:t>
      </w:r>
      <w:r w:rsidR="00504EB4">
        <w:t xml:space="preserve"> can be calculated which is presented in </w:t>
      </w:r>
      <w:r w:rsidR="0074474E">
        <w:fldChar w:fldCharType="begin"/>
      </w:r>
      <w:r w:rsidR="0074474E">
        <w:instrText xml:space="preserve"> REF _Ref207895276 \h </w:instrText>
      </w:r>
      <w:r w:rsidR="0074474E">
        <w:fldChar w:fldCharType="separate"/>
      </w:r>
      <w:r w:rsidR="00F6738A">
        <w:t xml:space="preserve">Table </w:t>
      </w:r>
      <w:r w:rsidR="00F6738A">
        <w:rPr>
          <w:noProof/>
        </w:rPr>
        <w:t>1</w:t>
      </w:r>
      <w:r w:rsidR="0074474E">
        <w:fldChar w:fldCharType="end"/>
      </w:r>
      <w:r w:rsidR="001841B3">
        <w:t xml:space="preserve">. </w:t>
      </w:r>
    </w:p>
    <w:p w14:paraId="00E07BF7" w14:textId="0C4A617C" w:rsidR="00504EB4" w:rsidRDefault="00504EB4" w:rsidP="00DE4FF6">
      <w:pPr>
        <w:pStyle w:val="Caption"/>
        <w:keepNext/>
        <w:jc w:val="center"/>
      </w:pPr>
      <w:bookmarkStart w:id="3" w:name="_Ref207895276"/>
      <w:r>
        <w:lastRenderedPageBreak/>
        <w:t xml:space="preserve">Table </w:t>
      </w:r>
      <w:r>
        <w:fldChar w:fldCharType="begin"/>
      </w:r>
      <w:r>
        <w:instrText xml:space="preserve"> SEQ Table \* ARABIC </w:instrText>
      </w:r>
      <w:r>
        <w:fldChar w:fldCharType="separate"/>
      </w:r>
      <w:r w:rsidR="00F6738A">
        <w:rPr>
          <w:noProof/>
        </w:rPr>
        <w:t>1</w:t>
      </w:r>
      <w:r>
        <w:fldChar w:fldCharType="end"/>
      </w:r>
      <w:bookmarkEnd w:id="3"/>
      <w:r>
        <w:t>: Fraunhofer distance</w:t>
      </w:r>
      <w:r w:rsidR="00CC4100">
        <w:t xml:space="preserve"> requirements for VSAT antenna sizes of D/λ=50</w:t>
      </w:r>
    </w:p>
    <w:tbl>
      <w:tblPr>
        <w:tblW w:w="6120" w:type="dxa"/>
        <w:jc w:val="center"/>
        <w:tblLook w:val="04A0" w:firstRow="1" w:lastRow="0" w:firstColumn="1" w:lastColumn="0" w:noHBand="0" w:noVBand="1"/>
      </w:tblPr>
      <w:tblGrid>
        <w:gridCol w:w="960"/>
        <w:gridCol w:w="960"/>
        <w:gridCol w:w="960"/>
        <w:gridCol w:w="960"/>
        <w:gridCol w:w="960"/>
        <w:gridCol w:w="1320"/>
      </w:tblGrid>
      <w:tr w:rsidR="00504EB4" w:rsidRPr="00504EB4" w14:paraId="1E9645C8" w14:textId="77777777" w:rsidTr="00CC4100">
        <w:trPr>
          <w:trHeight w:val="336"/>
          <w:jc w:val="center"/>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6DF24E4F" w14:textId="77777777" w:rsidR="00504EB4" w:rsidRPr="00504EB4" w:rsidRDefault="00504EB4" w:rsidP="00DE4FF6">
            <w:pPr>
              <w:pStyle w:val="TAH"/>
              <w:keepLines w:val="0"/>
              <w:rPr>
                <w:lang w:val="en-US"/>
              </w:rPr>
            </w:pPr>
            <w:r w:rsidRPr="00504EB4">
              <w:rPr>
                <w:lang w:val="en-US"/>
              </w:rPr>
              <w:t>D/</w:t>
            </w:r>
            <w:r w:rsidRPr="00504EB4">
              <w:rPr>
                <w:rFonts w:ascii="Symbol" w:hAnsi="Symbol"/>
                <w:lang w:val="en-US"/>
              </w:rPr>
              <w:t>l</w:t>
            </w:r>
          </w:p>
        </w:tc>
        <w:tc>
          <w:tcPr>
            <w:tcW w:w="960" w:type="dxa"/>
            <w:tcBorders>
              <w:top w:val="single" w:sz="4" w:space="0" w:color="auto"/>
              <w:left w:val="nil"/>
              <w:bottom w:val="single" w:sz="4" w:space="0" w:color="auto"/>
              <w:right w:val="single" w:sz="4" w:space="0" w:color="auto"/>
            </w:tcBorders>
            <w:noWrap/>
            <w:vAlign w:val="bottom"/>
            <w:hideMark/>
          </w:tcPr>
          <w:p w14:paraId="03B31D8C" w14:textId="77777777" w:rsidR="00504EB4" w:rsidRPr="00504EB4" w:rsidRDefault="00504EB4" w:rsidP="00DE4FF6">
            <w:pPr>
              <w:pStyle w:val="TAH"/>
              <w:keepLines w:val="0"/>
              <w:rPr>
                <w:lang w:val="en-US"/>
              </w:rPr>
            </w:pPr>
            <w:r w:rsidRPr="00504EB4">
              <w:rPr>
                <w:lang w:val="en-US"/>
              </w:rPr>
              <w:t>Band</w:t>
            </w:r>
          </w:p>
        </w:tc>
        <w:tc>
          <w:tcPr>
            <w:tcW w:w="960" w:type="dxa"/>
            <w:tcBorders>
              <w:top w:val="single" w:sz="4" w:space="0" w:color="auto"/>
              <w:left w:val="nil"/>
              <w:bottom w:val="single" w:sz="4" w:space="0" w:color="auto"/>
              <w:right w:val="single" w:sz="4" w:space="0" w:color="auto"/>
            </w:tcBorders>
            <w:noWrap/>
            <w:vAlign w:val="bottom"/>
            <w:hideMark/>
          </w:tcPr>
          <w:p w14:paraId="09812641" w14:textId="77777777" w:rsidR="00504EB4" w:rsidRPr="00504EB4" w:rsidRDefault="00504EB4" w:rsidP="00DE4FF6">
            <w:pPr>
              <w:pStyle w:val="TAH"/>
              <w:keepLines w:val="0"/>
              <w:rPr>
                <w:lang w:val="en-US"/>
              </w:rPr>
            </w:pPr>
            <w:r w:rsidRPr="00504EB4">
              <w:rPr>
                <w:lang w:val="en-US"/>
              </w:rPr>
              <w:t>f [GHz]</w:t>
            </w:r>
          </w:p>
        </w:tc>
        <w:tc>
          <w:tcPr>
            <w:tcW w:w="960" w:type="dxa"/>
            <w:tcBorders>
              <w:top w:val="single" w:sz="4" w:space="0" w:color="auto"/>
              <w:left w:val="nil"/>
              <w:bottom w:val="single" w:sz="4" w:space="0" w:color="auto"/>
              <w:right w:val="single" w:sz="4" w:space="0" w:color="auto"/>
            </w:tcBorders>
            <w:noWrap/>
            <w:vAlign w:val="bottom"/>
            <w:hideMark/>
          </w:tcPr>
          <w:p w14:paraId="3AA54D67" w14:textId="77777777" w:rsidR="00504EB4" w:rsidRPr="00504EB4" w:rsidRDefault="00504EB4" w:rsidP="00DE4FF6">
            <w:pPr>
              <w:pStyle w:val="TAH"/>
              <w:keepLines w:val="0"/>
              <w:rPr>
                <w:lang w:val="en-US"/>
              </w:rPr>
            </w:pPr>
            <w:r w:rsidRPr="00504EB4">
              <w:rPr>
                <w:rFonts w:ascii="Symbol" w:hAnsi="Symbol"/>
                <w:lang w:val="en-US"/>
              </w:rPr>
              <w:t xml:space="preserve">l </w:t>
            </w:r>
            <w:r w:rsidRPr="00504EB4">
              <w:rPr>
                <w:lang w:val="en-US"/>
              </w:rPr>
              <w:t>[m]</w:t>
            </w:r>
          </w:p>
        </w:tc>
        <w:tc>
          <w:tcPr>
            <w:tcW w:w="960" w:type="dxa"/>
            <w:tcBorders>
              <w:top w:val="single" w:sz="4" w:space="0" w:color="auto"/>
              <w:left w:val="nil"/>
              <w:bottom w:val="single" w:sz="4" w:space="0" w:color="auto"/>
              <w:right w:val="single" w:sz="4" w:space="0" w:color="auto"/>
            </w:tcBorders>
            <w:noWrap/>
            <w:vAlign w:val="bottom"/>
            <w:hideMark/>
          </w:tcPr>
          <w:p w14:paraId="72972E53" w14:textId="77777777" w:rsidR="00504EB4" w:rsidRPr="00504EB4" w:rsidRDefault="00504EB4" w:rsidP="00DE4FF6">
            <w:pPr>
              <w:pStyle w:val="TAH"/>
              <w:keepLines w:val="0"/>
              <w:rPr>
                <w:lang w:val="en-US"/>
              </w:rPr>
            </w:pPr>
            <w:r w:rsidRPr="00504EB4">
              <w:rPr>
                <w:lang w:val="en-US"/>
              </w:rPr>
              <w:t>D [m]</w:t>
            </w:r>
          </w:p>
        </w:tc>
        <w:tc>
          <w:tcPr>
            <w:tcW w:w="1320" w:type="dxa"/>
            <w:tcBorders>
              <w:top w:val="single" w:sz="4" w:space="0" w:color="auto"/>
              <w:left w:val="nil"/>
              <w:bottom w:val="single" w:sz="4" w:space="0" w:color="auto"/>
              <w:right w:val="single" w:sz="4" w:space="0" w:color="auto"/>
            </w:tcBorders>
            <w:noWrap/>
            <w:vAlign w:val="bottom"/>
            <w:hideMark/>
          </w:tcPr>
          <w:p w14:paraId="2CD9120D" w14:textId="77777777" w:rsidR="00504EB4" w:rsidRPr="00504EB4" w:rsidRDefault="00504EB4" w:rsidP="00DE4FF6">
            <w:pPr>
              <w:pStyle w:val="TAH"/>
              <w:keepLines w:val="0"/>
              <w:rPr>
                <w:lang w:val="en-US"/>
              </w:rPr>
            </w:pPr>
            <w:r w:rsidRPr="00504EB4">
              <w:rPr>
                <w:lang w:val="en-US"/>
              </w:rPr>
              <w:t>D</w:t>
            </w:r>
            <w:r w:rsidRPr="00504EB4">
              <w:rPr>
                <w:vertAlign w:val="subscript"/>
                <w:lang w:val="en-US"/>
              </w:rPr>
              <w:t>FF</w:t>
            </w:r>
            <w:r w:rsidRPr="00504EB4">
              <w:rPr>
                <w:lang w:val="en-US"/>
              </w:rPr>
              <w:t>=2D</w:t>
            </w:r>
            <w:r w:rsidRPr="00504EB4">
              <w:rPr>
                <w:vertAlign w:val="superscript"/>
                <w:lang w:val="en-US"/>
              </w:rPr>
              <w:t>2</w:t>
            </w:r>
            <w:r w:rsidRPr="00504EB4">
              <w:rPr>
                <w:lang w:val="en-US"/>
              </w:rPr>
              <w:t>/</w:t>
            </w:r>
            <w:r w:rsidRPr="00504EB4">
              <w:rPr>
                <w:rFonts w:ascii="Symbol" w:hAnsi="Symbol"/>
                <w:lang w:val="en-US"/>
              </w:rPr>
              <w:t>l</w:t>
            </w:r>
            <w:r w:rsidRPr="00504EB4">
              <w:rPr>
                <w:lang w:val="en-US"/>
              </w:rPr>
              <w:t xml:space="preserve"> [m]</w:t>
            </w:r>
          </w:p>
        </w:tc>
      </w:tr>
      <w:tr w:rsidR="00504EB4" w:rsidRPr="00504EB4" w14:paraId="6B446871" w14:textId="77777777" w:rsidTr="00CC4100">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05FFC0F5" w14:textId="77777777" w:rsidR="00504EB4" w:rsidRPr="00504EB4" w:rsidRDefault="00504EB4" w:rsidP="00DE4FF6">
            <w:pPr>
              <w:pStyle w:val="TAC"/>
              <w:keepLines w:val="0"/>
              <w:rPr>
                <w:lang w:val="en-US"/>
              </w:rPr>
            </w:pPr>
            <w:r w:rsidRPr="00504EB4">
              <w:rPr>
                <w:lang w:val="en-US"/>
              </w:rPr>
              <w:t>50</w:t>
            </w:r>
          </w:p>
        </w:tc>
        <w:tc>
          <w:tcPr>
            <w:tcW w:w="960" w:type="dxa"/>
            <w:tcBorders>
              <w:top w:val="nil"/>
              <w:left w:val="nil"/>
              <w:bottom w:val="single" w:sz="4" w:space="0" w:color="auto"/>
              <w:right w:val="single" w:sz="4" w:space="0" w:color="auto"/>
            </w:tcBorders>
            <w:noWrap/>
            <w:vAlign w:val="bottom"/>
            <w:hideMark/>
          </w:tcPr>
          <w:p w14:paraId="3F9A2C6E" w14:textId="77777777" w:rsidR="00504EB4" w:rsidRPr="00504EB4" w:rsidRDefault="00504EB4" w:rsidP="00DE4FF6">
            <w:pPr>
              <w:pStyle w:val="TAC"/>
              <w:keepLines w:val="0"/>
              <w:rPr>
                <w:lang w:val="en-US"/>
              </w:rPr>
            </w:pPr>
            <w:r w:rsidRPr="00504EB4">
              <w:rPr>
                <w:lang w:val="en-US"/>
              </w:rPr>
              <w:t>Ku</w:t>
            </w:r>
          </w:p>
        </w:tc>
        <w:tc>
          <w:tcPr>
            <w:tcW w:w="960" w:type="dxa"/>
            <w:tcBorders>
              <w:top w:val="nil"/>
              <w:left w:val="nil"/>
              <w:bottom w:val="single" w:sz="4" w:space="0" w:color="auto"/>
              <w:right w:val="single" w:sz="4" w:space="0" w:color="auto"/>
            </w:tcBorders>
            <w:noWrap/>
            <w:vAlign w:val="bottom"/>
            <w:hideMark/>
          </w:tcPr>
          <w:p w14:paraId="18A73EFF" w14:textId="77777777" w:rsidR="00504EB4" w:rsidRPr="00504EB4" w:rsidRDefault="00504EB4" w:rsidP="00DE4FF6">
            <w:pPr>
              <w:pStyle w:val="TAC"/>
              <w:keepLines w:val="0"/>
              <w:rPr>
                <w:lang w:val="en-US"/>
              </w:rPr>
            </w:pPr>
            <w:r w:rsidRPr="00504EB4">
              <w:rPr>
                <w:lang w:val="en-US"/>
              </w:rPr>
              <w:t>10.7</w:t>
            </w:r>
          </w:p>
        </w:tc>
        <w:tc>
          <w:tcPr>
            <w:tcW w:w="960" w:type="dxa"/>
            <w:tcBorders>
              <w:top w:val="nil"/>
              <w:left w:val="nil"/>
              <w:bottom w:val="single" w:sz="4" w:space="0" w:color="auto"/>
              <w:right w:val="single" w:sz="4" w:space="0" w:color="auto"/>
            </w:tcBorders>
            <w:noWrap/>
            <w:vAlign w:val="bottom"/>
            <w:hideMark/>
          </w:tcPr>
          <w:p w14:paraId="6328779A" w14:textId="77777777" w:rsidR="00504EB4" w:rsidRPr="00504EB4" w:rsidRDefault="00504EB4" w:rsidP="00DE4FF6">
            <w:pPr>
              <w:pStyle w:val="TAC"/>
              <w:keepLines w:val="0"/>
              <w:rPr>
                <w:lang w:val="en-US"/>
              </w:rPr>
            </w:pPr>
            <w:r w:rsidRPr="00504EB4">
              <w:rPr>
                <w:lang w:val="en-US"/>
              </w:rPr>
              <w:t>0.028</w:t>
            </w:r>
          </w:p>
        </w:tc>
        <w:tc>
          <w:tcPr>
            <w:tcW w:w="960" w:type="dxa"/>
            <w:tcBorders>
              <w:top w:val="nil"/>
              <w:left w:val="nil"/>
              <w:bottom w:val="single" w:sz="4" w:space="0" w:color="auto"/>
              <w:right w:val="single" w:sz="4" w:space="0" w:color="auto"/>
            </w:tcBorders>
            <w:noWrap/>
            <w:vAlign w:val="bottom"/>
            <w:hideMark/>
          </w:tcPr>
          <w:p w14:paraId="22814D47" w14:textId="77777777" w:rsidR="00504EB4" w:rsidRPr="00504EB4" w:rsidRDefault="00504EB4" w:rsidP="00DE4FF6">
            <w:pPr>
              <w:pStyle w:val="TAC"/>
              <w:keepLines w:val="0"/>
              <w:rPr>
                <w:lang w:val="en-US"/>
              </w:rPr>
            </w:pPr>
            <w:r w:rsidRPr="00504EB4">
              <w:rPr>
                <w:lang w:val="en-US"/>
              </w:rPr>
              <w:t>1.40</w:t>
            </w:r>
          </w:p>
        </w:tc>
        <w:tc>
          <w:tcPr>
            <w:tcW w:w="1320" w:type="dxa"/>
            <w:tcBorders>
              <w:top w:val="nil"/>
              <w:left w:val="nil"/>
              <w:bottom w:val="single" w:sz="4" w:space="0" w:color="auto"/>
              <w:right w:val="single" w:sz="4" w:space="0" w:color="auto"/>
            </w:tcBorders>
            <w:noWrap/>
            <w:vAlign w:val="bottom"/>
            <w:hideMark/>
          </w:tcPr>
          <w:p w14:paraId="557E59B5" w14:textId="77777777" w:rsidR="00504EB4" w:rsidRPr="00504EB4" w:rsidRDefault="00504EB4" w:rsidP="00DE4FF6">
            <w:pPr>
              <w:pStyle w:val="TAC"/>
              <w:keepLines w:val="0"/>
              <w:rPr>
                <w:lang w:val="en-US"/>
              </w:rPr>
            </w:pPr>
            <w:r w:rsidRPr="00504EB4">
              <w:rPr>
                <w:lang w:val="en-US"/>
              </w:rPr>
              <w:t>140</w:t>
            </w:r>
          </w:p>
        </w:tc>
      </w:tr>
      <w:tr w:rsidR="00504EB4" w:rsidRPr="00504EB4" w14:paraId="4F51D553" w14:textId="77777777" w:rsidTr="00CC4100">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3A67A246" w14:textId="77777777" w:rsidR="00504EB4" w:rsidRPr="00504EB4" w:rsidRDefault="00504EB4" w:rsidP="00DE4FF6">
            <w:pPr>
              <w:pStyle w:val="TAC"/>
              <w:keepLines w:val="0"/>
              <w:rPr>
                <w:lang w:val="en-US"/>
              </w:rPr>
            </w:pPr>
            <w:r w:rsidRPr="00504EB4">
              <w:rPr>
                <w:lang w:val="en-US"/>
              </w:rPr>
              <w:t>50</w:t>
            </w:r>
          </w:p>
        </w:tc>
        <w:tc>
          <w:tcPr>
            <w:tcW w:w="960" w:type="dxa"/>
            <w:tcBorders>
              <w:top w:val="nil"/>
              <w:left w:val="nil"/>
              <w:bottom w:val="single" w:sz="4" w:space="0" w:color="auto"/>
              <w:right w:val="single" w:sz="4" w:space="0" w:color="auto"/>
            </w:tcBorders>
            <w:noWrap/>
            <w:vAlign w:val="bottom"/>
            <w:hideMark/>
          </w:tcPr>
          <w:p w14:paraId="34C92E93" w14:textId="77777777" w:rsidR="00504EB4" w:rsidRPr="00504EB4" w:rsidRDefault="00504EB4" w:rsidP="00DE4FF6">
            <w:pPr>
              <w:pStyle w:val="TAC"/>
              <w:keepLines w:val="0"/>
              <w:rPr>
                <w:lang w:val="en-US"/>
              </w:rPr>
            </w:pPr>
            <w:r w:rsidRPr="00504EB4">
              <w:rPr>
                <w:lang w:val="en-US"/>
              </w:rPr>
              <w:t>Ku</w:t>
            </w:r>
          </w:p>
        </w:tc>
        <w:tc>
          <w:tcPr>
            <w:tcW w:w="960" w:type="dxa"/>
            <w:tcBorders>
              <w:top w:val="nil"/>
              <w:left w:val="nil"/>
              <w:bottom w:val="single" w:sz="4" w:space="0" w:color="auto"/>
              <w:right w:val="single" w:sz="4" w:space="0" w:color="auto"/>
            </w:tcBorders>
            <w:noWrap/>
            <w:vAlign w:val="bottom"/>
            <w:hideMark/>
          </w:tcPr>
          <w:p w14:paraId="250C7A65" w14:textId="77777777" w:rsidR="00504EB4" w:rsidRPr="00504EB4" w:rsidRDefault="00504EB4" w:rsidP="00DE4FF6">
            <w:pPr>
              <w:pStyle w:val="TAC"/>
              <w:keepLines w:val="0"/>
              <w:rPr>
                <w:lang w:val="en-US"/>
              </w:rPr>
            </w:pPr>
            <w:r w:rsidRPr="00504EB4">
              <w:rPr>
                <w:lang w:val="en-US"/>
              </w:rPr>
              <w:t>14.5</w:t>
            </w:r>
          </w:p>
        </w:tc>
        <w:tc>
          <w:tcPr>
            <w:tcW w:w="960" w:type="dxa"/>
            <w:tcBorders>
              <w:top w:val="nil"/>
              <w:left w:val="nil"/>
              <w:bottom w:val="single" w:sz="4" w:space="0" w:color="auto"/>
              <w:right w:val="single" w:sz="4" w:space="0" w:color="auto"/>
            </w:tcBorders>
            <w:noWrap/>
            <w:vAlign w:val="bottom"/>
            <w:hideMark/>
          </w:tcPr>
          <w:p w14:paraId="6AC048FC" w14:textId="77777777" w:rsidR="00504EB4" w:rsidRPr="00504EB4" w:rsidRDefault="00504EB4" w:rsidP="00DE4FF6">
            <w:pPr>
              <w:pStyle w:val="TAC"/>
              <w:keepLines w:val="0"/>
              <w:rPr>
                <w:lang w:val="en-US"/>
              </w:rPr>
            </w:pPr>
            <w:r w:rsidRPr="00504EB4">
              <w:rPr>
                <w:lang w:val="en-US"/>
              </w:rPr>
              <w:t>0.021</w:t>
            </w:r>
          </w:p>
        </w:tc>
        <w:tc>
          <w:tcPr>
            <w:tcW w:w="960" w:type="dxa"/>
            <w:tcBorders>
              <w:top w:val="nil"/>
              <w:left w:val="nil"/>
              <w:bottom w:val="single" w:sz="4" w:space="0" w:color="auto"/>
              <w:right w:val="single" w:sz="4" w:space="0" w:color="auto"/>
            </w:tcBorders>
            <w:noWrap/>
            <w:vAlign w:val="bottom"/>
            <w:hideMark/>
          </w:tcPr>
          <w:p w14:paraId="6DBCD2A5" w14:textId="77777777" w:rsidR="00504EB4" w:rsidRPr="00504EB4" w:rsidRDefault="00504EB4" w:rsidP="00DE4FF6">
            <w:pPr>
              <w:pStyle w:val="TAC"/>
              <w:keepLines w:val="0"/>
              <w:rPr>
                <w:lang w:val="en-US"/>
              </w:rPr>
            </w:pPr>
            <w:r w:rsidRPr="00504EB4">
              <w:rPr>
                <w:lang w:val="en-US"/>
              </w:rPr>
              <w:t>1.03</w:t>
            </w:r>
          </w:p>
        </w:tc>
        <w:tc>
          <w:tcPr>
            <w:tcW w:w="1320" w:type="dxa"/>
            <w:tcBorders>
              <w:top w:val="nil"/>
              <w:left w:val="nil"/>
              <w:bottom w:val="single" w:sz="4" w:space="0" w:color="auto"/>
              <w:right w:val="single" w:sz="4" w:space="0" w:color="auto"/>
            </w:tcBorders>
            <w:noWrap/>
            <w:vAlign w:val="bottom"/>
            <w:hideMark/>
          </w:tcPr>
          <w:p w14:paraId="7FEA01BE" w14:textId="77777777" w:rsidR="00504EB4" w:rsidRPr="00504EB4" w:rsidRDefault="00504EB4" w:rsidP="00DE4FF6">
            <w:pPr>
              <w:pStyle w:val="TAC"/>
              <w:keepLines w:val="0"/>
              <w:rPr>
                <w:lang w:val="en-US"/>
              </w:rPr>
            </w:pPr>
            <w:r w:rsidRPr="00504EB4">
              <w:rPr>
                <w:lang w:val="en-US"/>
              </w:rPr>
              <w:t>103</w:t>
            </w:r>
          </w:p>
        </w:tc>
      </w:tr>
      <w:tr w:rsidR="00504EB4" w:rsidRPr="00504EB4" w14:paraId="7A1B4B3D" w14:textId="77777777" w:rsidTr="00CC4100">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1171C25F" w14:textId="77777777" w:rsidR="00504EB4" w:rsidRPr="00504EB4" w:rsidRDefault="00504EB4" w:rsidP="00DE4FF6">
            <w:pPr>
              <w:pStyle w:val="TAC"/>
              <w:keepLines w:val="0"/>
              <w:rPr>
                <w:lang w:val="en-US"/>
              </w:rPr>
            </w:pPr>
            <w:r w:rsidRPr="00504EB4">
              <w:rPr>
                <w:lang w:val="en-US"/>
              </w:rPr>
              <w:t>50</w:t>
            </w:r>
          </w:p>
        </w:tc>
        <w:tc>
          <w:tcPr>
            <w:tcW w:w="960" w:type="dxa"/>
            <w:tcBorders>
              <w:top w:val="nil"/>
              <w:left w:val="nil"/>
              <w:bottom w:val="single" w:sz="4" w:space="0" w:color="auto"/>
              <w:right w:val="single" w:sz="4" w:space="0" w:color="auto"/>
            </w:tcBorders>
            <w:noWrap/>
            <w:vAlign w:val="bottom"/>
            <w:hideMark/>
          </w:tcPr>
          <w:p w14:paraId="543A7B98" w14:textId="77777777" w:rsidR="00504EB4" w:rsidRPr="00504EB4" w:rsidRDefault="00504EB4" w:rsidP="00DE4FF6">
            <w:pPr>
              <w:pStyle w:val="TAC"/>
              <w:keepLines w:val="0"/>
              <w:rPr>
                <w:lang w:val="en-US"/>
              </w:rPr>
            </w:pPr>
            <w:r w:rsidRPr="00504EB4">
              <w:rPr>
                <w:lang w:val="en-US"/>
              </w:rPr>
              <w:t>Ka</w:t>
            </w:r>
          </w:p>
        </w:tc>
        <w:tc>
          <w:tcPr>
            <w:tcW w:w="960" w:type="dxa"/>
            <w:tcBorders>
              <w:top w:val="nil"/>
              <w:left w:val="nil"/>
              <w:bottom w:val="single" w:sz="4" w:space="0" w:color="auto"/>
              <w:right w:val="single" w:sz="4" w:space="0" w:color="auto"/>
            </w:tcBorders>
            <w:noWrap/>
            <w:vAlign w:val="bottom"/>
            <w:hideMark/>
          </w:tcPr>
          <w:p w14:paraId="62A46230" w14:textId="77777777" w:rsidR="00504EB4" w:rsidRPr="00504EB4" w:rsidRDefault="00504EB4" w:rsidP="00DE4FF6">
            <w:pPr>
              <w:pStyle w:val="TAC"/>
              <w:keepLines w:val="0"/>
              <w:rPr>
                <w:lang w:val="en-US"/>
              </w:rPr>
            </w:pPr>
            <w:r w:rsidRPr="00504EB4">
              <w:rPr>
                <w:lang w:val="en-US"/>
              </w:rPr>
              <w:t>17.3</w:t>
            </w:r>
          </w:p>
        </w:tc>
        <w:tc>
          <w:tcPr>
            <w:tcW w:w="960" w:type="dxa"/>
            <w:tcBorders>
              <w:top w:val="nil"/>
              <w:left w:val="nil"/>
              <w:bottom w:val="single" w:sz="4" w:space="0" w:color="auto"/>
              <w:right w:val="single" w:sz="4" w:space="0" w:color="auto"/>
            </w:tcBorders>
            <w:noWrap/>
            <w:vAlign w:val="bottom"/>
            <w:hideMark/>
          </w:tcPr>
          <w:p w14:paraId="5757C1D3" w14:textId="77777777" w:rsidR="00504EB4" w:rsidRPr="00504EB4" w:rsidRDefault="00504EB4" w:rsidP="00DE4FF6">
            <w:pPr>
              <w:pStyle w:val="TAC"/>
              <w:keepLines w:val="0"/>
              <w:rPr>
                <w:lang w:val="en-US"/>
              </w:rPr>
            </w:pPr>
            <w:r w:rsidRPr="00504EB4">
              <w:rPr>
                <w:lang w:val="en-US"/>
              </w:rPr>
              <w:t>0.017</w:t>
            </w:r>
          </w:p>
        </w:tc>
        <w:tc>
          <w:tcPr>
            <w:tcW w:w="960" w:type="dxa"/>
            <w:tcBorders>
              <w:top w:val="nil"/>
              <w:left w:val="nil"/>
              <w:bottom w:val="single" w:sz="4" w:space="0" w:color="auto"/>
              <w:right w:val="single" w:sz="4" w:space="0" w:color="auto"/>
            </w:tcBorders>
            <w:noWrap/>
            <w:vAlign w:val="bottom"/>
            <w:hideMark/>
          </w:tcPr>
          <w:p w14:paraId="5CB39531" w14:textId="77777777" w:rsidR="00504EB4" w:rsidRPr="00504EB4" w:rsidRDefault="00504EB4" w:rsidP="00DE4FF6">
            <w:pPr>
              <w:pStyle w:val="TAC"/>
              <w:keepLines w:val="0"/>
              <w:rPr>
                <w:lang w:val="en-US"/>
              </w:rPr>
            </w:pPr>
            <w:r w:rsidRPr="00504EB4">
              <w:rPr>
                <w:lang w:val="en-US"/>
              </w:rPr>
              <w:t>0.87</w:t>
            </w:r>
          </w:p>
        </w:tc>
        <w:tc>
          <w:tcPr>
            <w:tcW w:w="1320" w:type="dxa"/>
            <w:tcBorders>
              <w:top w:val="nil"/>
              <w:left w:val="nil"/>
              <w:bottom w:val="single" w:sz="4" w:space="0" w:color="auto"/>
              <w:right w:val="single" w:sz="4" w:space="0" w:color="auto"/>
            </w:tcBorders>
            <w:noWrap/>
            <w:vAlign w:val="bottom"/>
            <w:hideMark/>
          </w:tcPr>
          <w:p w14:paraId="706F54F6" w14:textId="77777777" w:rsidR="00504EB4" w:rsidRPr="00504EB4" w:rsidRDefault="00504EB4" w:rsidP="00DE4FF6">
            <w:pPr>
              <w:pStyle w:val="TAC"/>
              <w:keepLines w:val="0"/>
              <w:rPr>
                <w:lang w:val="en-US"/>
              </w:rPr>
            </w:pPr>
            <w:r w:rsidRPr="00504EB4">
              <w:rPr>
                <w:lang w:val="en-US"/>
              </w:rPr>
              <w:t>87</w:t>
            </w:r>
          </w:p>
        </w:tc>
      </w:tr>
      <w:tr w:rsidR="00504EB4" w:rsidRPr="00504EB4" w14:paraId="4DCD5E40" w14:textId="77777777" w:rsidTr="00CC4100">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04225654" w14:textId="77777777" w:rsidR="00504EB4" w:rsidRPr="00504EB4" w:rsidRDefault="00504EB4" w:rsidP="00DE4FF6">
            <w:pPr>
              <w:pStyle w:val="TAC"/>
              <w:keepLines w:val="0"/>
              <w:rPr>
                <w:lang w:val="en-US"/>
              </w:rPr>
            </w:pPr>
            <w:r w:rsidRPr="00504EB4">
              <w:rPr>
                <w:lang w:val="en-US"/>
              </w:rPr>
              <w:t>50</w:t>
            </w:r>
          </w:p>
        </w:tc>
        <w:tc>
          <w:tcPr>
            <w:tcW w:w="960" w:type="dxa"/>
            <w:tcBorders>
              <w:top w:val="nil"/>
              <w:left w:val="nil"/>
              <w:bottom w:val="single" w:sz="4" w:space="0" w:color="auto"/>
              <w:right w:val="single" w:sz="4" w:space="0" w:color="auto"/>
            </w:tcBorders>
            <w:noWrap/>
            <w:vAlign w:val="bottom"/>
            <w:hideMark/>
          </w:tcPr>
          <w:p w14:paraId="34568F09" w14:textId="77777777" w:rsidR="00504EB4" w:rsidRPr="00504EB4" w:rsidRDefault="00504EB4" w:rsidP="00DE4FF6">
            <w:pPr>
              <w:pStyle w:val="TAC"/>
              <w:keepLines w:val="0"/>
              <w:rPr>
                <w:lang w:val="en-US"/>
              </w:rPr>
            </w:pPr>
            <w:r w:rsidRPr="00504EB4">
              <w:rPr>
                <w:lang w:val="en-US"/>
              </w:rPr>
              <w:t>Ka</w:t>
            </w:r>
          </w:p>
        </w:tc>
        <w:tc>
          <w:tcPr>
            <w:tcW w:w="960" w:type="dxa"/>
            <w:tcBorders>
              <w:top w:val="nil"/>
              <w:left w:val="nil"/>
              <w:bottom w:val="single" w:sz="4" w:space="0" w:color="auto"/>
              <w:right w:val="single" w:sz="4" w:space="0" w:color="auto"/>
            </w:tcBorders>
            <w:noWrap/>
            <w:vAlign w:val="bottom"/>
            <w:hideMark/>
          </w:tcPr>
          <w:p w14:paraId="77BA20C9" w14:textId="77777777" w:rsidR="00504EB4" w:rsidRPr="00504EB4" w:rsidRDefault="00504EB4" w:rsidP="00DE4FF6">
            <w:pPr>
              <w:pStyle w:val="TAC"/>
              <w:keepLines w:val="0"/>
              <w:rPr>
                <w:lang w:val="en-US"/>
              </w:rPr>
            </w:pPr>
            <w:r w:rsidRPr="00504EB4">
              <w:rPr>
                <w:lang w:val="en-US"/>
              </w:rPr>
              <w:t>30</w:t>
            </w:r>
          </w:p>
        </w:tc>
        <w:tc>
          <w:tcPr>
            <w:tcW w:w="960" w:type="dxa"/>
            <w:tcBorders>
              <w:top w:val="nil"/>
              <w:left w:val="nil"/>
              <w:bottom w:val="single" w:sz="4" w:space="0" w:color="auto"/>
              <w:right w:val="single" w:sz="4" w:space="0" w:color="auto"/>
            </w:tcBorders>
            <w:noWrap/>
            <w:vAlign w:val="bottom"/>
            <w:hideMark/>
          </w:tcPr>
          <w:p w14:paraId="3A88BB07" w14:textId="77777777" w:rsidR="00504EB4" w:rsidRPr="00504EB4" w:rsidRDefault="00504EB4" w:rsidP="00DE4FF6">
            <w:pPr>
              <w:pStyle w:val="TAC"/>
              <w:keepLines w:val="0"/>
              <w:rPr>
                <w:lang w:val="en-US"/>
              </w:rPr>
            </w:pPr>
            <w:r w:rsidRPr="00504EB4">
              <w:rPr>
                <w:lang w:val="en-US"/>
              </w:rPr>
              <w:t>0.010</w:t>
            </w:r>
          </w:p>
        </w:tc>
        <w:tc>
          <w:tcPr>
            <w:tcW w:w="960" w:type="dxa"/>
            <w:tcBorders>
              <w:top w:val="nil"/>
              <w:left w:val="nil"/>
              <w:bottom w:val="single" w:sz="4" w:space="0" w:color="auto"/>
              <w:right w:val="single" w:sz="4" w:space="0" w:color="auto"/>
            </w:tcBorders>
            <w:noWrap/>
            <w:vAlign w:val="bottom"/>
            <w:hideMark/>
          </w:tcPr>
          <w:p w14:paraId="2A7BC6B3" w14:textId="77777777" w:rsidR="00504EB4" w:rsidRPr="00504EB4" w:rsidRDefault="00504EB4" w:rsidP="00DE4FF6">
            <w:pPr>
              <w:pStyle w:val="TAC"/>
              <w:keepLines w:val="0"/>
              <w:rPr>
                <w:lang w:val="en-US"/>
              </w:rPr>
            </w:pPr>
            <w:r w:rsidRPr="00504EB4">
              <w:rPr>
                <w:lang w:val="en-US"/>
              </w:rPr>
              <w:t>0.50</w:t>
            </w:r>
          </w:p>
        </w:tc>
        <w:tc>
          <w:tcPr>
            <w:tcW w:w="1320" w:type="dxa"/>
            <w:tcBorders>
              <w:top w:val="nil"/>
              <w:left w:val="nil"/>
              <w:bottom w:val="single" w:sz="4" w:space="0" w:color="auto"/>
              <w:right w:val="single" w:sz="4" w:space="0" w:color="auto"/>
            </w:tcBorders>
            <w:noWrap/>
            <w:vAlign w:val="bottom"/>
            <w:hideMark/>
          </w:tcPr>
          <w:p w14:paraId="69827B9E" w14:textId="77777777" w:rsidR="00504EB4" w:rsidRPr="00504EB4" w:rsidRDefault="00504EB4" w:rsidP="00DE4FF6">
            <w:pPr>
              <w:pStyle w:val="TAC"/>
              <w:keepLines w:val="0"/>
              <w:rPr>
                <w:lang w:val="en-US"/>
              </w:rPr>
            </w:pPr>
            <w:r w:rsidRPr="00504EB4">
              <w:rPr>
                <w:lang w:val="en-US"/>
              </w:rPr>
              <w:t>50</w:t>
            </w:r>
          </w:p>
        </w:tc>
      </w:tr>
    </w:tbl>
    <w:p w14:paraId="7A84798B" w14:textId="449C9400" w:rsidR="00504EB4" w:rsidRDefault="001841B3" w:rsidP="0013028C">
      <w:r>
        <w:t>Clearly, the</w:t>
      </w:r>
      <w:r w:rsidR="006405AF">
        <w:t xml:space="preserve"> antenna </w:t>
      </w:r>
      <w:r w:rsidR="0086495D">
        <w:t xml:space="preserve">aperture </w:t>
      </w:r>
      <w:r w:rsidR="006405AF">
        <w:t xml:space="preserve">estimates in </w:t>
      </w:r>
      <w:r w:rsidR="006405AF">
        <w:fldChar w:fldCharType="begin"/>
      </w:r>
      <w:r w:rsidR="006405AF">
        <w:instrText xml:space="preserve"> REF _Ref207895276 \h </w:instrText>
      </w:r>
      <w:r w:rsidR="006405AF">
        <w:fldChar w:fldCharType="separate"/>
      </w:r>
      <w:r w:rsidR="00F6738A">
        <w:t xml:space="preserve">Table </w:t>
      </w:r>
      <w:r w:rsidR="00F6738A">
        <w:rPr>
          <w:noProof/>
        </w:rPr>
        <w:t>1</w:t>
      </w:r>
      <w:r w:rsidR="006405AF">
        <w:fldChar w:fldCharType="end"/>
      </w:r>
      <w:r w:rsidR="006405AF">
        <w:t xml:space="preserve"> indicate that a direct FF (DFF) system is</w:t>
      </w:r>
      <w:r w:rsidR="0086495D">
        <w:t xml:space="preserve"> simply</w:t>
      </w:r>
      <w:r w:rsidR="006405AF">
        <w:t xml:space="preserve"> not feasible, i.e., the</w:t>
      </w:r>
      <w:r w:rsidR="00E36355">
        <w:t xml:space="preserve"> NTN VSAT OTA testing must be based on indirect FF (IFF) methodologies as the baseline</w:t>
      </w:r>
      <w:r w:rsidR="00154616">
        <w:t xml:space="preserve"> similar to what was decided in FR2 </w:t>
      </w:r>
      <w:r w:rsidR="00154616">
        <w:fldChar w:fldCharType="begin"/>
      </w:r>
      <w:r w:rsidR="00154616">
        <w:instrText xml:space="preserve"> REF _Ref207893637 \w </w:instrText>
      </w:r>
      <w:r w:rsidR="00154616">
        <w:fldChar w:fldCharType="separate"/>
      </w:r>
      <w:r w:rsidR="00F6738A">
        <w:t>[4]</w:t>
      </w:r>
      <w:r w:rsidR="00154616">
        <w:fldChar w:fldCharType="end"/>
      </w:r>
      <w:r w:rsidR="00154616">
        <w:fldChar w:fldCharType="begin"/>
      </w:r>
      <w:r w:rsidR="00154616">
        <w:instrText xml:space="preserve"> REF _Ref207893649 \w </w:instrText>
      </w:r>
      <w:r w:rsidR="00154616">
        <w:fldChar w:fldCharType="separate"/>
      </w:r>
      <w:r w:rsidR="00F6738A">
        <w:t>[5]</w:t>
      </w:r>
      <w:r w:rsidR="00154616">
        <w:fldChar w:fldCharType="end"/>
      </w:r>
      <w:r w:rsidR="00154616">
        <w:t>.</w:t>
      </w:r>
    </w:p>
    <w:p w14:paraId="060E6734" w14:textId="6027FD80" w:rsidR="00154616" w:rsidRDefault="00154616" w:rsidP="00154616">
      <w:pPr>
        <w:pStyle w:val="Caption"/>
      </w:pPr>
      <w:bookmarkStart w:id="4" w:name="_Ref207981488"/>
      <w:r>
        <w:t xml:space="preserve">Proposal </w:t>
      </w:r>
      <w:r>
        <w:fldChar w:fldCharType="begin"/>
      </w:r>
      <w:r>
        <w:instrText xml:space="preserve"> SEQ Proposal \* ARABIC </w:instrText>
      </w:r>
      <w:r>
        <w:fldChar w:fldCharType="separate"/>
      </w:r>
      <w:r w:rsidR="00F6738A">
        <w:rPr>
          <w:noProof/>
        </w:rPr>
        <w:t>2</w:t>
      </w:r>
      <w:r>
        <w:fldChar w:fldCharType="end"/>
      </w:r>
      <w:r>
        <w:t xml:space="preserve">: </w:t>
      </w:r>
      <w:r w:rsidR="00B14810">
        <w:t>Define the IFF methodology as the baseline for NTN VSAT OTA testing</w:t>
      </w:r>
      <w:bookmarkEnd w:id="4"/>
    </w:p>
    <w:p w14:paraId="4E4F2F4E" w14:textId="7ACD204D" w:rsidR="008D34F2" w:rsidRPr="00747FDB" w:rsidRDefault="008D34F2" w:rsidP="00492DEC">
      <w:r w:rsidRPr="00747FDB">
        <w:t xml:space="preserve">An example </w:t>
      </w:r>
      <w:r w:rsidR="00A95EB1" w:rsidRPr="00747FDB">
        <w:t>IFF test system</w:t>
      </w:r>
      <w:r w:rsidR="001D7F4E" w:rsidRPr="00747FDB">
        <w:t xml:space="preserve"> based on the Compact Antenna Test</w:t>
      </w:r>
      <w:r w:rsidR="00752C2B" w:rsidRPr="00747FDB">
        <w:t xml:space="preserve"> Range (CATR)</w:t>
      </w:r>
      <w:r w:rsidR="00116F93" w:rsidRPr="00747FDB">
        <w:t xml:space="preserve">, the de-facto </w:t>
      </w:r>
      <w:r w:rsidR="00DE0784" w:rsidRPr="00747FDB">
        <w:t xml:space="preserve">industry </w:t>
      </w:r>
      <w:r w:rsidR="00AB5DA8" w:rsidRPr="00747FDB">
        <w:t xml:space="preserve">standard for FR2 </w:t>
      </w:r>
      <w:r w:rsidR="00196C2E" w:rsidRPr="00747FDB">
        <w:t>UE RF, demodulation, and RRM testing</w:t>
      </w:r>
      <w:r w:rsidR="00E63FF0">
        <w:t xml:space="preserve"> </w:t>
      </w:r>
      <w:r w:rsidR="00E63FF0">
        <w:fldChar w:fldCharType="begin"/>
      </w:r>
      <w:r w:rsidR="00E63FF0">
        <w:instrText xml:space="preserve"> REF _Ref207893637 \w </w:instrText>
      </w:r>
      <w:r w:rsidR="00E63FF0">
        <w:fldChar w:fldCharType="separate"/>
      </w:r>
      <w:r w:rsidR="00F6738A">
        <w:t>[4]</w:t>
      </w:r>
      <w:r w:rsidR="00E63FF0">
        <w:fldChar w:fldCharType="end"/>
      </w:r>
      <w:r w:rsidR="00E63FF0">
        <w:fldChar w:fldCharType="begin"/>
      </w:r>
      <w:r w:rsidR="00E63FF0">
        <w:instrText xml:space="preserve"> REF _Ref207893649 \w </w:instrText>
      </w:r>
      <w:r w:rsidR="00E63FF0">
        <w:fldChar w:fldCharType="separate"/>
      </w:r>
      <w:r w:rsidR="00F6738A">
        <w:t>[5]</w:t>
      </w:r>
      <w:r w:rsidR="00E63FF0">
        <w:fldChar w:fldCharType="end"/>
      </w:r>
      <w:r w:rsidR="00196C2E" w:rsidRPr="00747FDB">
        <w:t xml:space="preserve">, </w:t>
      </w:r>
      <w:r w:rsidR="00752C2B" w:rsidRPr="00747FDB">
        <w:t xml:space="preserve">is illustrated in </w:t>
      </w:r>
      <w:r w:rsidR="00230FAF" w:rsidRPr="00747FDB">
        <w:fldChar w:fldCharType="begin"/>
      </w:r>
      <w:r w:rsidR="00230FAF" w:rsidRPr="00747FDB">
        <w:instrText xml:space="preserve"> REF _Ref208582601 \h </w:instrText>
      </w:r>
      <w:r w:rsidR="00FE553E" w:rsidRPr="00747FDB">
        <w:instrText xml:space="preserve"> \* MERGEFORMAT </w:instrText>
      </w:r>
      <w:r w:rsidR="00230FAF" w:rsidRPr="00747FDB">
        <w:fldChar w:fldCharType="separate"/>
      </w:r>
      <w:r w:rsidR="00F6738A">
        <w:t xml:space="preserve">Figure </w:t>
      </w:r>
      <w:r w:rsidR="00F6738A">
        <w:rPr>
          <w:noProof/>
        </w:rPr>
        <w:t>1</w:t>
      </w:r>
      <w:r w:rsidR="00230FAF" w:rsidRPr="00747FDB">
        <w:fldChar w:fldCharType="end"/>
      </w:r>
      <w:r w:rsidR="00D53BC8" w:rsidRPr="00D53BC8">
        <w:t xml:space="preserve"> </w:t>
      </w:r>
      <w:r w:rsidR="00D53BC8" w:rsidRPr="00747FDB">
        <w:t>for large(r) DUTs</w:t>
      </w:r>
      <w:r w:rsidR="00736E5F" w:rsidRPr="00747FDB">
        <w:t xml:space="preserve">. </w:t>
      </w:r>
      <w:r w:rsidR="00D852AF" w:rsidRPr="00747FDB">
        <w:t>Conformance test</w:t>
      </w:r>
      <w:r w:rsidR="002D7EBE" w:rsidRPr="00747FDB">
        <w:t xml:space="preserve">s which assess </w:t>
      </w:r>
      <w:r w:rsidR="00D852AF" w:rsidRPr="00747FDB">
        <w:t xml:space="preserve">the end-to-end performance of UEs, e.g., EIRP/EIS/EVM/timing, </w:t>
      </w:r>
      <w:r w:rsidR="002D7EBE" w:rsidRPr="00747FDB">
        <w:t xml:space="preserve">are commonly </w:t>
      </w:r>
      <w:r w:rsidR="00D852AF" w:rsidRPr="00747FDB">
        <w:t>using signalling tests with a communication tester/gNB</w:t>
      </w:r>
      <w:r w:rsidR="00AD3D78" w:rsidRPr="00747FDB">
        <w:t>.</w:t>
      </w:r>
      <w:r w:rsidR="00D852AF" w:rsidRPr="00747FDB">
        <w:t xml:space="preserve"> </w:t>
      </w:r>
      <w:r w:rsidR="00736E5F" w:rsidRPr="00747FDB">
        <w:t>Here, the DUT is mounted on a 2-axis positioner</w:t>
      </w:r>
      <w:r w:rsidR="00F253AE" w:rsidRPr="00747FDB">
        <w:t xml:space="preserve"> </w:t>
      </w:r>
      <w:r w:rsidR="003A104E" w:rsidRPr="00747FDB">
        <w:t>within the quiet zone</w:t>
      </w:r>
      <w:r w:rsidR="003A104E">
        <w:rPr>
          <w:rStyle w:val="FootnoteReference"/>
        </w:rPr>
        <w:footnoteReference w:id="1"/>
      </w:r>
      <w:r w:rsidR="003A104E" w:rsidRPr="00747FDB">
        <w:t xml:space="preserve"> </w:t>
      </w:r>
      <w:r w:rsidR="00F253AE" w:rsidRPr="00747FDB">
        <w:t>opposite the CATR reflector which transforms</w:t>
      </w:r>
      <w:r w:rsidR="00450FBD" w:rsidRPr="00747FDB">
        <w:t xml:space="preserve"> spherical waveforms into plane waves</w:t>
      </w:r>
      <w:r w:rsidR="00492DEC" w:rsidRPr="00747FDB">
        <w:t xml:space="preserve">. </w:t>
      </w:r>
      <w:r w:rsidR="002E4C5A" w:rsidRPr="00747FDB">
        <w:t xml:space="preserve">The test equipment for </w:t>
      </w:r>
      <w:r w:rsidR="00EE62E0" w:rsidRPr="00747FDB">
        <w:t>mm-wave</w:t>
      </w:r>
      <w:r w:rsidR="002B7398" w:rsidRPr="00747FDB">
        <w:t xml:space="preserve"> operation such as &gt;10 GHz NTN VSAT </w:t>
      </w:r>
      <w:r w:rsidR="002E4C5A" w:rsidRPr="00747FDB">
        <w:t xml:space="preserve">primarily consists of </w:t>
      </w:r>
      <w:r w:rsidR="002B7398" w:rsidRPr="00747FDB">
        <w:t>a communication test</w:t>
      </w:r>
      <w:r w:rsidR="00900154" w:rsidRPr="00747FDB">
        <w:t>er</w:t>
      </w:r>
      <w:r w:rsidR="00B8669D" w:rsidRPr="00747FDB">
        <w:t xml:space="preserve"> and remote radio head(s)</w:t>
      </w:r>
      <w:r w:rsidR="00533D87" w:rsidRPr="00747FDB">
        <w:t xml:space="preserve">, connected to the feed probe, </w:t>
      </w:r>
      <w:r w:rsidR="00B8669D" w:rsidRPr="00747FDB">
        <w:t>together with an interface unit that</w:t>
      </w:r>
      <w:r w:rsidR="00C809AA" w:rsidRPr="00747FDB">
        <w:t xml:space="preserve"> converts IF to RF and vice versa. </w:t>
      </w:r>
    </w:p>
    <w:p w14:paraId="293C4CB0" w14:textId="3492FBDE" w:rsidR="00A95EB1" w:rsidRPr="00747FDB" w:rsidRDefault="00377DD8" w:rsidP="00AA3626">
      <w:pPr>
        <w:spacing w:after="0"/>
        <w:jc w:val="center"/>
      </w:pPr>
      <w:r w:rsidRPr="00747FDB">
        <w:rPr>
          <w:noProof/>
        </w:rPr>
        <w:drawing>
          <wp:inline distT="0" distB="0" distL="0" distR="0" wp14:anchorId="740DD493" wp14:editId="574097A1">
            <wp:extent cx="4572000" cy="2363323"/>
            <wp:effectExtent l="0" t="0" r="0" b="0"/>
            <wp:docPr id="645556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2363323"/>
                    </a:xfrm>
                    <a:prstGeom prst="rect">
                      <a:avLst/>
                    </a:prstGeom>
                    <a:noFill/>
                  </pic:spPr>
                </pic:pic>
              </a:graphicData>
            </a:graphic>
          </wp:inline>
        </w:drawing>
      </w:r>
    </w:p>
    <w:p w14:paraId="2F3EC934" w14:textId="0A524840" w:rsidR="00752C2B" w:rsidRPr="00747FDB" w:rsidRDefault="41BB18AC" w:rsidP="00DB7122">
      <w:pPr>
        <w:pStyle w:val="Caption"/>
        <w:jc w:val="center"/>
      </w:pPr>
      <w:bookmarkStart w:id="5" w:name="_Ref208582601"/>
      <w:r>
        <w:t xml:space="preserve">Figure </w:t>
      </w:r>
      <w:r w:rsidR="00752C2B">
        <w:fldChar w:fldCharType="begin"/>
      </w:r>
      <w:r w:rsidR="00752C2B">
        <w:instrText xml:space="preserve"> SEQ Figure \* ARABIC </w:instrText>
      </w:r>
      <w:r w:rsidR="00752C2B">
        <w:fldChar w:fldCharType="separate"/>
      </w:r>
      <w:r w:rsidR="00F6738A">
        <w:rPr>
          <w:noProof/>
        </w:rPr>
        <w:t>1</w:t>
      </w:r>
      <w:r w:rsidR="00752C2B">
        <w:fldChar w:fldCharType="end"/>
      </w:r>
      <w:bookmarkEnd w:id="5"/>
      <w:r>
        <w:t xml:space="preserve">: </w:t>
      </w:r>
      <w:r w:rsidR="68AB5379">
        <w:t>Example IFF test system based on CATR</w:t>
      </w:r>
      <w:r w:rsidR="06E48F02">
        <w:t xml:space="preserve"> for end-to-end measurements</w:t>
      </w:r>
    </w:p>
    <w:p w14:paraId="152540B4" w14:textId="77777777" w:rsidR="00DE4FF6" w:rsidRDefault="00DE4FF6">
      <w:pPr>
        <w:spacing w:after="0"/>
        <w:rPr>
          <w:rFonts w:ascii="Arial" w:hAnsi="Arial"/>
          <w:sz w:val="24"/>
        </w:rPr>
      </w:pPr>
      <w:r>
        <w:br w:type="page"/>
      </w:r>
    </w:p>
    <w:p w14:paraId="4FA4F8A8" w14:textId="4F5BF079" w:rsidR="000B2880" w:rsidRPr="00747FDB" w:rsidRDefault="00A11323" w:rsidP="000B2880">
      <w:pPr>
        <w:pStyle w:val="Heading4"/>
      </w:pPr>
      <w:r w:rsidRPr="00747FDB">
        <w:lastRenderedPageBreak/>
        <w:t xml:space="preserve">Positioner Handling and </w:t>
      </w:r>
      <w:r w:rsidR="00AE2B3A" w:rsidRPr="00747FDB">
        <w:t>Quiet Zone</w:t>
      </w:r>
      <w:r w:rsidRPr="00747FDB">
        <w:t xml:space="preserve"> Size</w:t>
      </w:r>
    </w:p>
    <w:p w14:paraId="59C5F5D6" w14:textId="78A0C14A" w:rsidR="003D59A1" w:rsidRPr="00747FDB" w:rsidRDefault="001962EA" w:rsidP="00A11323">
      <w:r w:rsidRPr="00747FDB">
        <w:t>While the 60 cm QZ has been</w:t>
      </w:r>
      <w:r w:rsidR="003D59A1" w:rsidRPr="00747FDB">
        <w:t xml:space="preserve"> agreed as starting point</w:t>
      </w:r>
      <w:r w:rsidR="000957A3">
        <w:t xml:space="preserve"> in the WI </w:t>
      </w:r>
      <w:r w:rsidR="000957A3">
        <w:fldChar w:fldCharType="begin"/>
      </w:r>
      <w:r w:rsidR="000957A3">
        <w:instrText xml:space="preserve"> REF _Ref207891943 \w </w:instrText>
      </w:r>
      <w:r w:rsidR="000957A3">
        <w:fldChar w:fldCharType="separate"/>
      </w:r>
      <w:r w:rsidR="00F6738A">
        <w:t>[1]</w:t>
      </w:r>
      <w:r w:rsidR="000957A3">
        <w:fldChar w:fldCharType="end"/>
      </w:r>
      <w:r w:rsidR="00D177BA" w:rsidRPr="00747FDB">
        <w:t xml:space="preserve">, it is assumed that larger QZs are not precluded for some </w:t>
      </w:r>
      <w:r w:rsidR="00DE4FF6">
        <w:t xml:space="preserve">NTN </w:t>
      </w:r>
      <w:r w:rsidR="00D177BA" w:rsidRPr="00747FDB">
        <w:t xml:space="preserve">VSAT device types. </w:t>
      </w:r>
      <w:r w:rsidR="008B5EF1" w:rsidRPr="00747FDB">
        <w:t>Unfortunately,</w:t>
      </w:r>
      <w:r w:rsidR="00D177BA" w:rsidRPr="00747FDB">
        <w:t xml:space="preserve"> the QZ size does not </w:t>
      </w:r>
      <w:r w:rsidR="00FF3023" w:rsidRPr="00747FDB">
        <w:t>sufficiently specify important design aspects of NTN VSAT OTA test systems</w:t>
      </w:r>
      <w:r w:rsidR="00A5446A" w:rsidRPr="00747FDB">
        <w:t>.</w:t>
      </w:r>
    </w:p>
    <w:p w14:paraId="251D360F" w14:textId="68681353" w:rsidR="000B2880" w:rsidRDefault="00A11323" w:rsidP="00A11323">
      <w:r>
        <w:t xml:space="preserve">In order to determine the positioner requirements </w:t>
      </w:r>
      <w:r w:rsidR="00B86CB7">
        <w:t>for OTA test systems</w:t>
      </w:r>
      <w:r w:rsidR="00800975">
        <w:t xml:space="preserve">, </w:t>
      </w:r>
      <w:r w:rsidR="00682AD0">
        <w:t xml:space="preserve">it is important to know the VSAT </w:t>
      </w:r>
      <w:r w:rsidR="00800975">
        <w:t xml:space="preserve">overall </w:t>
      </w:r>
      <w:r w:rsidR="00682AD0">
        <w:t>device size</w:t>
      </w:r>
      <w:r w:rsidR="00800975">
        <w:t xml:space="preserve"> and weight</w:t>
      </w:r>
      <w:r w:rsidR="0006256B">
        <w:t xml:space="preserve"> for each of the NTN VSAT types</w:t>
      </w:r>
      <w:r w:rsidR="00910E7F">
        <w:t xml:space="preserve"> defined in Clause 9.2.1.0 of </w:t>
      </w:r>
      <w:r w:rsidR="00910E7F">
        <w:fldChar w:fldCharType="begin"/>
      </w:r>
      <w:r w:rsidR="00910E7F">
        <w:instrText xml:space="preserve"> REF _Ref207892241 \w </w:instrText>
      </w:r>
      <w:r w:rsidR="00910E7F">
        <w:fldChar w:fldCharType="separate"/>
      </w:r>
      <w:r w:rsidR="00F6738A">
        <w:t>[2]</w:t>
      </w:r>
      <w:r w:rsidR="00910E7F">
        <w:fldChar w:fldCharType="end"/>
      </w:r>
      <w:r w:rsidR="0006256B">
        <w:t>.</w:t>
      </w:r>
    </w:p>
    <w:p w14:paraId="6A556CF1" w14:textId="24648156" w:rsidR="0006256B" w:rsidRDefault="0006256B" w:rsidP="0006256B">
      <w:pPr>
        <w:pStyle w:val="Caption"/>
      </w:pPr>
      <w:bookmarkStart w:id="6" w:name="_Ref207981489"/>
      <w:r>
        <w:t xml:space="preserve">Proposal </w:t>
      </w:r>
      <w:r>
        <w:fldChar w:fldCharType="begin"/>
      </w:r>
      <w:r>
        <w:instrText xml:space="preserve"> SEQ Proposal \* ARABIC </w:instrText>
      </w:r>
      <w:r>
        <w:fldChar w:fldCharType="separate"/>
      </w:r>
      <w:r w:rsidR="00F6738A">
        <w:rPr>
          <w:noProof/>
        </w:rPr>
        <w:t>3</w:t>
      </w:r>
      <w:r>
        <w:fldChar w:fldCharType="end"/>
      </w:r>
      <w:r>
        <w:t xml:space="preserve">: VSAT vendors/NTN operators to provide </w:t>
      </w:r>
      <w:r w:rsidR="00D26F0D">
        <w:t xml:space="preserve">the </w:t>
      </w:r>
      <w:r w:rsidR="00D61FB6">
        <w:t>maximum</w:t>
      </w:r>
      <w:r w:rsidR="00460DE6">
        <w:t xml:space="preserve"> </w:t>
      </w:r>
      <w:r>
        <w:t>VSAT device size and weight</w:t>
      </w:r>
      <w:r w:rsidR="00D42542">
        <w:t xml:space="preserve"> limits for each NTN VSAT type</w:t>
      </w:r>
      <w:bookmarkEnd w:id="6"/>
    </w:p>
    <w:p w14:paraId="1A57581E" w14:textId="3CF128DA" w:rsidR="00D42542" w:rsidRDefault="00D42542" w:rsidP="00D42542">
      <w:r>
        <w:t xml:space="preserve">To </w:t>
      </w:r>
      <w:r w:rsidR="0052003F">
        <w:t>determine</w:t>
      </w:r>
      <w:r>
        <w:t xml:space="preserve"> the </w:t>
      </w:r>
      <w:r w:rsidR="0052003F">
        <w:t xml:space="preserve">minimum required </w:t>
      </w:r>
      <w:r>
        <w:t>reflector sizes of Compact Antenna Test Ranges (CATRs), the most prominent implementation of IFF methodologies,</w:t>
      </w:r>
      <w:r w:rsidR="00BB6429">
        <w:t xml:space="preserve"> </w:t>
      </w:r>
      <w:r w:rsidR="0052003F">
        <w:t xml:space="preserve">for NTN VSAT testing </w:t>
      </w:r>
      <w:r w:rsidR="00BB6429">
        <w:t>it is furthermore important to know the maximum</w:t>
      </w:r>
      <w:r w:rsidR="007A0F77">
        <w:t xml:space="preserve"> antenna aperture, i.e., the diameter of </w:t>
      </w:r>
      <w:r w:rsidR="0078706F">
        <w:t>a</w:t>
      </w:r>
      <w:r w:rsidR="007A0F77">
        <w:t xml:space="preserve"> sphere required to fully enclose the</w:t>
      </w:r>
      <w:r w:rsidR="00D26F0D">
        <w:t xml:space="preserve"> radiating elements of the VSAT</w:t>
      </w:r>
      <w:r w:rsidR="00EE63AC">
        <w:t>. Since the antenna system of the VSAT</w:t>
      </w:r>
      <w:r w:rsidR="00EF1282">
        <w:t xml:space="preserve"> must be </w:t>
      </w:r>
      <w:r w:rsidR="002415DD">
        <w:t>contained entirely within the QZ</w:t>
      </w:r>
      <w:r w:rsidR="00EF1282">
        <w:t xml:space="preserve"> and the reflector size</w:t>
      </w:r>
      <w:r w:rsidR="000F2A85">
        <w:t xml:space="preserve"> is directly proportional to the QZ size, the </w:t>
      </w:r>
      <w:r w:rsidR="002034DC">
        <w:t>maximum antenna aperture is required to properly design suitable</w:t>
      </w:r>
      <w:r w:rsidR="00CE2057">
        <w:t xml:space="preserve"> NTN VSAT OTA systems</w:t>
      </w:r>
      <w:r w:rsidR="00D26F0D">
        <w:t>.</w:t>
      </w:r>
      <w:r w:rsidR="003F1007">
        <w:t xml:space="preserve"> </w:t>
      </w:r>
    </w:p>
    <w:p w14:paraId="71AEA14D" w14:textId="4B139FFB" w:rsidR="00D26F0D" w:rsidRDefault="00D26F0D" w:rsidP="00D26F0D">
      <w:pPr>
        <w:pStyle w:val="Caption"/>
      </w:pPr>
      <w:bookmarkStart w:id="7" w:name="_Ref207981490"/>
      <w:r>
        <w:t xml:space="preserve">Proposal </w:t>
      </w:r>
      <w:r>
        <w:fldChar w:fldCharType="begin"/>
      </w:r>
      <w:r>
        <w:instrText xml:space="preserve"> SEQ Proposal \* ARABIC </w:instrText>
      </w:r>
      <w:r>
        <w:fldChar w:fldCharType="separate"/>
      </w:r>
      <w:r w:rsidR="00F6738A">
        <w:rPr>
          <w:noProof/>
        </w:rPr>
        <w:t>4</w:t>
      </w:r>
      <w:r>
        <w:fldChar w:fldCharType="end"/>
      </w:r>
      <w:r>
        <w:t xml:space="preserve">: VSAT vendors/NTN operators to provide </w:t>
      </w:r>
      <w:r w:rsidR="005414FD">
        <w:t>maximum antenna aperture for each NTN VSAT type</w:t>
      </w:r>
      <w:bookmarkEnd w:id="7"/>
    </w:p>
    <w:p w14:paraId="59576413" w14:textId="6C56B4B8" w:rsidR="00227668" w:rsidRDefault="00227668" w:rsidP="00227668">
      <w:r>
        <w:t xml:space="preserve">If there is a large discrepancy between the maximum antenna aperture and the maximum VSAT device size, the question of black box, white box, and </w:t>
      </w:r>
      <w:r w:rsidR="00C83527">
        <w:t>grey</w:t>
      </w:r>
      <w:r>
        <w:t xml:space="preserve"> box testing might have to be </w:t>
      </w:r>
      <w:r w:rsidR="00C33B45">
        <w:t>discussed as well</w:t>
      </w:r>
      <w:r w:rsidR="00B24F7B">
        <w:t xml:space="preserve"> </w:t>
      </w:r>
      <w:r w:rsidR="00B24F7B">
        <w:fldChar w:fldCharType="begin"/>
      </w:r>
      <w:r w:rsidR="00B24F7B">
        <w:instrText xml:space="preserve"> REF _Ref207969710 \w </w:instrText>
      </w:r>
      <w:r w:rsidR="00B24F7B">
        <w:fldChar w:fldCharType="separate"/>
      </w:r>
      <w:r w:rsidR="00F6738A">
        <w:t>[8]</w:t>
      </w:r>
      <w:r w:rsidR="00B24F7B">
        <w:fldChar w:fldCharType="end"/>
      </w:r>
      <w:r w:rsidR="00B24F7B">
        <w:t xml:space="preserve">, </w:t>
      </w:r>
      <w:r w:rsidR="00B24F7B">
        <w:fldChar w:fldCharType="begin"/>
      </w:r>
      <w:r w:rsidR="00B24F7B">
        <w:instrText xml:space="preserve"> REF _Ref207969711 \w </w:instrText>
      </w:r>
      <w:r w:rsidR="00B24F7B">
        <w:fldChar w:fldCharType="separate"/>
      </w:r>
      <w:r w:rsidR="00F6738A">
        <w:t>[9]</w:t>
      </w:r>
      <w:r w:rsidR="00B24F7B">
        <w:fldChar w:fldCharType="end"/>
      </w:r>
      <w:r w:rsidR="00C33B45">
        <w:t>.</w:t>
      </w:r>
    </w:p>
    <w:p w14:paraId="15F1B6FE" w14:textId="4D94BD1D" w:rsidR="00B24F7B" w:rsidRDefault="00B24F7B" w:rsidP="00B24F7B">
      <w:pPr>
        <w:pStyle w:val="Caption"/>
      </w:pPr>
      <w:bookmarkStart w:id="8" w:name="_Ref207981480"/>
      <w:r>
        <w:t xml:space="preserve">Observation </w:t>
      </w:r>
      <w:r>
        <w:fldChar w:fldCharType="begin"/>
      </w:r>
      <w:r>
        <w:instrText xml:space="preserve"> SEQ Observation \* ARABIC </w:instrText>
      </w:r>
      <w:r>
        <w:fldChar w:fldCharType="separate"/>
      </w:r>
      <w:r w:rsidR="00F6738A">
        <w:rPr>
          <w:noProof/>
        </w:rPr>
        <w:t>2</w:t>
      </w:r>
      <w:r>
        <w:fldChar w:fldCharType="end"/>
      </w:r>
      <w:r>
        <w:t xml:space="preserve">: </w:t>
      </w:r>
      <w:r w:rsidR="004D105C">
        <w:t xml:space="preserve">If there is a large discrepancy between the maximum antenna aperture and the maximum VSAT device size, the question of black box, white box, and </w:t>
      </w:r>
      <w:r w:rsidR="00C83527">
        <w:t>grey</w:t>
      </w:r>
      <w:r w:rsidR="004D105C">
        <w:t xml:space="preserve"> box testing might have to be discussed</w:t>
      </w:r>
      <w:bookmarkEnd w:id="8"/>
    </w:p>
    <w:p w14:paraId="1D0D684F" w14:textId="77777777" w:rsidR="00C83527" w:rsidRDefault="00C83527">
      <w:pPr>
        <w:spacing w:after="0"/>
        <w:rPr>
          <w:rFonts w:ascii="Arial" w:hAnsi="Arial"/>
          <w:sz w:val="24"/>
        </w:rPr>
      </w:pPr>
      <w:r>
        <w:br w:type="page"/>
      </w:r>
    </w:p>
    <w:p w14:paraId="6317A2BB" w14:textId="6D20C408" w:rsidR="00842E9D" w:rsidRDefault="000B6BD9" w:rsidP="00842E9D">
      <w:pPr>
        <w:pStyle w:val="Heading4"/>
      </w:pPr>
      <w:r>
        <w:lastRenderedPageBreak/>
        <w:t>Measurement Gri</w:t>
      </w:r>
      <w:r w:rsidR="009D38B4">
        <w:t>ds</w:t>
      </w:r>
      <w:r w:rsidR="00B0246E">
        <w:t xml:space="preserve"> for BP Searches</w:t>
      </w:r>
      <w:r w:rsidR="001A40E1">
        <w:t xml:space="preserve">, </w:t>
      </w:r>
      <w:r w:rsidR="00B0246E">
        <w:t>TRP</w:t>
      </w:r>
      <w:r w:rsidR="001A40E1">
        <w:t>, etc.</w:t>
      </w:r>
    </w:p>
    <w:p w14:paraId="4BE32ACB" w14:textId="22B2FD5B" w:rsidR="007D622A" w:rsidRDefault="005F4D87" w:rsidP="0013028C">
      <w:r>
        <w:t xml:space="preserve">The </w:t>
      </w:r>
      <w:r w:rsidR="00F437DE">
        <w:t xml:space="preserve">transmitter power requirements clearly define the need for a </w:t>
      </w:r>
      <w:r w:rsidR="00745B5D">
        <w:t xml:space="preserve">Tx beam peak </w:t>
      </w:r>
      <w:r w:rsidR="00B10974">
        <w:t xml:space="preserve">(BP) </w:t>
      </w:r>
      <w:r w:rsidR="00745B5D">
        <w:t>direction</w:t>
      </w:r>
      <w:r w:rsidR="009B4A3E">
        <w:t xml:space="preserve"> search, i.e., Clause 9.2.1.1 of </w:t>
      </w:r>
      <w:r w:rsidR="009B4A3E">
        <w:fldChar w:fldCharType="begin"/>
      </w:r>
      <w:r w:rsidR="009B4A3E">
        <w:instrText xml:space="preserve"> REF _Ref207892241 \w </w:instrText>
      </w:r>
      <w:r w:rsidR="009B4A3E">
        <w:fldChar w:fldCharType="separate"/>
      </w:r>
      <w:r w:rsidR="00F6738A">
        <w:t>[2]</w:t>
      </w:r>
      <w:r w:rsidR="009B4A3E">
        <w:fldChar w:fldCharType="end"/>
      </w:r>
      <w:r w:rsidR="003249F9">
        <w:t>, within a partial spherical area</w:t>
      </w:r>
      <w:r w:rsidR="005A13F6">
        <w:t xml:space="preserve"> centred around the </w:t>
      </w:r>
      <w:r w:rsidR="00DF7EBC">
        <w:t>top pole.</w:t>
      </w:r>
    </w:p>
    <w:tbl>
      <w:tblPr>
        <w:tblStyle w:val="TableGrid"/>
        <w:tblW w:w="0" w:type="auto"/>
        <w:tblLook w:val="04A0" w:firstRow="1" w:lastRow="0" w:firstColumn="1" w:lastColumn="0" w:noHBand="0" w:noVBand="1"/>
      </w:tblPr>
      <w:tblGrid>
        <w:gridCol w:w="9629"/>
      </w:tblGrid>
      <w:tr w:rsidR="009B4A3E" w14:paraId="1620A595" w14:textId="77777777" w:rsidTr="58D20FF3">
        <w:tc>
          <w:tcPr>
            <w:tcW w:w="9629" w:type="dxa"/>
          </w:tcPr>
          <w:p w14:paraId="2DF4AD9E" w14:textId="09513A58" w:rsidR="009B4A3E" w:rsidRDefault="520C58DB" w:rsidP="009B4A3E">
            <w:r>
              <w:t>The requirement should be verified with test metrics of EIRP (Link=Tx beam peak direction, Meas=Link angle).</w:t>
            </w:r>
            <w:r w:rsidRPr="00671D23">
              <w:rPr>
                <w:highlight w:val="yellow"/>
              </w:rPr>
              <w:t>The peak EIRP of Tx beam peak direction should be verified</w:t>
            </w:r>
            <w:r>
              <w:t xml:space="preserve"> within the declared minimum elevation angle supported for transmitting. The steered beam peak directions can be achieved by mechanical steering and/or electronic steering according to VSAT Type. Wh</w:t>
            </w:r>
            <w:r w:rsidRPr="58D20FF3">
              <w:t>ere 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sidRPr="58D20FF3">
              <w:t>and it can be expressed as (90-</w:t>
            </w:r>
            <w:r>
              <w:t>θ</w:t>
            </w:r>
            <w:r w:rsidRPr="58D20FF3">
              <w:t>) if the coordinate systems in Figure 9.2.1.1-</w:t>
            </w:r>
            <w:r>
              <w:t>1</w:t>
            </w:r>
            <w:r w:rsidRPr="58D20FF3">
              <w:t xml:space="preserve"> below is taken as an example.</w:t>
            </w:r>
          </w:p>
          <w:p w14:paraId="1EB55A18" w14:textId="77777777" w:rsidR="009B4A3E" w:rsidRDefault="009B4A3E" w:rsidP="009B4A3E"/>
          <w:p w14:paraId="2E4E2070" w14:textId="77777777" w:rsidR="009B4A3E" w:rsidRDefault="009B4A3E" w:rsidP="009B4A3E">
            <w:pPr>
              <w:pStyle w:val="TH"/>
            </w:pPr>
            <w:r w:rsidRPr="003D593D">
              <w:rPr>
                <w:noProof/>
                <w:lang w:val="fr-FR" w:eastAsia="fr-FR"/>
              </w:rPr>
              <w:drawing>
                <wp:inline distT="0" distB="0" distL="0" distR="0" wp14:anchorId="42BD142A" wp14:editId="6ABB6F3D">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3240000" cy="1954622"/>
                          </a:xfrm>
                          <a:prstGeom prst="rect">
                            <a:avLst/>
                          </a:prstGeom>
                        </pic:spPr>
                      </pic:pic>
                    </a:graphicData>
                  </a:graphic>
                </wp:inline>
              </w:drawing>
            </w:r>
          </w:p>
          <w:p w14:paraId="063F3ABD" w14:textId="77777777" w:rsidR="009B4A3E" w:rsidRDefault="009B4A3E" w:rsidP="009B4A3E">
            <w:pPr>
              <w:pStyle w:val="TF"/>
            </w:pPr>
            <w:r>
              <w:t>Figure 9.2.1.1-1 Example measurement grid for min peak EIRP with the declared supported minimum elevation angle</w:t>
            </w:r>
            <w:r w:rsidDel="00106918">
              <w:rPr>
                <w:rFonts w:hint="eastAsia"/>
              </w:rPr>
              <w:t xml:space="preserve"> </w:t>
            </w:r>
          </w:p>
          <w:p w14:paraId="4256C717" w14:textId="77777777" w:rsidR="009B4A3E" w:rsidRDefault="009B4A3E" w:rsidP="0013028C"/>
        </w:tc>
      </w:tr>
    </w:tbl>
    <w:p w14:paraId="76DF8330" w14:textId="27F9B295" w:rsidR="009B4A3E" w:rsidRDefault="00DF7EBC" w:rsidP="0013028C">
      <w:r>
        <w:t xml:space="preserve">The </w:t>
      </w:r>
      <w:r w:rsidR="00B82493">
        <w:t xml:space="preserve">minimum </w:t>
      </w:r>
      <w:r w:rsidR="00E137B1">
        <w:t xml:space="preserve">and maximum </w:t>
      </w:r>
      <w:r>
        <w:t xml:space="preserve">partial </w:t>
      </w:r>
      <w:r w:rsidR="00B82493">
        <w:t xml:space="preserve">spherical </w:t>
      </w:r>
      <w:r>
        <w:t xml:space="preserve">areas within </w:t>
      </w:r>
      <w:r w:rsidR="00A53439">
        <w:t>which</w:t>
      </w:r>
      <w:r w:rsidR="00B82493">
        <w:t xml:space="preserve"> the Tx </w:t>
      </w:r>
      <w:r w:rsidR="00A15092">
        <w:t>BP</w:t>
      </w:r>
      <w:r w:rsidR="00B82493">
        <w:t xml:space="preserve"> must be verified</w:t>
      </w:r>
      <w:r w:rsidR="000B5C19">
        <w:t xml:space="preserve">, based on the </w:t>
      </w:r>
      <w:r w:rsidR="00D468E6">
        <w:t>range of supported minimum elevation angles</w:t>
      </w:r>
      <w:r w:rsidR="000D636C">
        <w:t xml:space="preserve"> above,</w:t>
      </w:r>
      <w:r w:rsidR="00B82493">
        <w:t xml:space="preserve"> are </w:t>
      </w:r>
      <w:r w:rsidR="00060B80">
        <w:t>visualized</w:t>
      </w:r>
      <w:r w:rsidR="00B82493">
        <w:t xml:space="preserve"> in </w:t>
      </w:r>
      <w:r w:rsidR="00060B80">
        <w:fldChar w:fldCharType="begin"/>
      </w:r>
      <w:r w:rsidR="00060B80">
        <w:instrText xml:space="preserve"> REF _Ref207961040 \h </w:instrText>
      </w:r>
      <w:r w:rsidR="00060B80">
        <w:fldChar w:fldCharType="separate"/>
      </w:r>
      <w:r w:rsidR="00F6738A">
        <w:t xml:space="preserve">Figure </w:t>
      </w:r>
      <w:r w:rsidR="00F6738A">
        <w:rPr>
          <w:noProof/>
        </w:rPr>
        <w:t>2</w:t>
      </w:r>
      <w:r w:rsidR="00060B80">
        <w:fldChar w:fldCharType="end"/>
      </w:r>
      <w:r w:rsidR="00E137B1">
        <w:t>, respectively</w:t>
      </w:r>
      <w:r w:rsidR="00060B80">
        <w:t xml:space="preserve">. </w:t>
      </w:r>
    </w:p>
    <w:p w14:paraId="26005C02" w14:textId="286BC73F" w:rsidR="00BF260D" w:rsidRDefault="005526D8" w:rsidP="00060B80">
      <w:pPr>
        <w:jc w:val="center"/>
      </w:pPr>
      <w:r w:rsidRPr="005526D8">
        <w:rPr>
          <w:noProof/>
        </w:rPr>
        <w:lastRenderedPageBreak/>
        <w:drawing>
          <wp:inline distT="0" distB="0" distL="0" distR="0" wp14:anchorId="42EC3816" wp14:editId="21DCB0B7">
            <wp:extent cx="4572000" cy="2978359"/>
            <wp:effectExtent l="0" t="0" r="0" b="0"/>
            <wp:docPr id="758298881" name="Picture 1" descr="A group of spheres with lines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298881" name="Picture 1" descr="A group of spheres with lines in the middle&#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72000" cy="2978359"/>
                    </a:xfrm>
                    <a:prstGeom prst="rect">
                      <a:avLst/>
                    </a:prstGeom>
                    <a:noFill/>
                    <a:ln>
                      <a:noFill/>
                    </a:ln>
                  </pic:spPr>
                </pic:pic>
              </a:graphicData>
            </a:graphic>
          </wp:inline>
        </w:drawing>
      </w:r>
      <w:r w:rsidRPr="005526D8">
        <w:rPr>
          <w:noProof/>
        </w:rPr>
        <w:drawing>
          <wp:inline distT="0" distB="0" distL="0" distR="0" wp14:anchorId="1E8D2797" wp14:editId="60F94AE7">
            <wp:extent cx="4572000" cy="2978360"/>
            <wp:effectExtent l="0" t="0" r="0" b="0"/>
            <wp:docPr id="1488990803" name="Picture 2" descr="A group of spheres with lines on th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990803" name="Picture 2" descr="A group of spheres with lines on them&#10;&#10;AI-generated content may be incorrect."/>
                    <pic:cNvPicPr>
                      <a:picLocks noChangeAspect="1" noChangeArrowheads="1"/>
                    </pic:cNvPicPr>
                  </pic:nvPicPr>
                  <pic:blipFill>
                    <a:blip r:embed="rId15" cstate="hqprint">
                      <a:extLst>
                        <a:ext uri="{28A0092B-C50C-407E-A947-70E740481C1C}">
                          <a14:useLocalDpi xmlns:a14="http://schemas.microsoft.com/office/drawing/2010/main" val="0"/>
                        </a:ext>
                      </a:extLst>
                    </a:blip>
                    <a:srcRect/>
                    <a:stretch>
                      <a:fillRect/>
                    </a:stretch>
                  </pic:blipFill>
                  <pic:spPr bwMode="auto">
                    <a:xfrm>
                      <a:off x="0" y="0"/>
                      <a:ext cx="4572000" cy="2978360"/>
                    </a:xfrm>
                    <a:prstGeom prst="rect">
                      <a:avLst/>
                    </a:prstGeom>
                    <a:noFill/>
                    <a:ln>
                      <a:noFill/>
                    </a:ln>
                  </pic:spPr>
                </pic:pic>
              </a:graphicData>
            </a:graphic>
          </wp:inline>
        </w:drawing>
      </w:r>
    </w:p>
    <w:p w14:paraId="36B28188" w14:textId="5E27F456" w:rsidR="00BF260D" w:rsidRDefault="00BF260D" w:rsidP="00060B80">
      <w:pPr>
        <w:pStyle w:val="Caption"/>
        <w:jc w:val="center"/>
      </w:pPr>
      <w:bookmarkStart w:id="9" w:name="_Ref207961040"/>
      <w:r>
        <w:t xml:space="preserve">Figure </w:t>
      </w:r>
      <w:r>
        <w:fldChar w:fldCharType="begin"/>
      </w:r>
      <w:r>
        <w:instrText xml:space="preserve"> SEQ Figure \* ARABIC </w:instrText>
      </w:r>
      <w:r>
        <w:fldChar w:fldCharType="separate"/>
      </w:r>
      <w:r w:rsidR="00F6738A">
        <w:rPr>
          <w:noProof/>
        </w:rPr>
        <w:t>2</w:t>
      </w:r>
      <w:r>
        <w:fldChar w:fldCharType="end"/>
      </w:r>
      <w:bookmarkEnd w:id="9"/>
      <w:r>
        <w:t>: Minimum (±</w:t>
      </w:r>
      <w:r w:rsidR="009260A1">
        <w:t>15</w:t>
      </w:r>
      <w:r>
        <w:t>°</w:t>
      </w:r>
      <w:r w:rsidR="009260A1">
        <w:t>) and maximum (±87°)</w:t>
      </w:r>
      <w:r w:rsidR="00060B80">
        <w:t xml:space="preserve"> partial surface area for Tx BP search</w:t>
      </w:r>
    </w:p>
    <w:p w14:paraId="68E6CFA2" w14:textId="46D4E4A1" w:rsidR="00B82493" w:rsidRDefault="00A82CB9" w:rsidP="0013028C">
      <w:r>
        <w:t>Similar to what was done for FR2</w:t>
      </w:r>
      <w:r w:rsidR="00232A61">
        <w:t xml:space="preserve"> </w:t>
      </w:r>
      <w:r w:rsidR="00AD53E5">
        <w:t xml:space="preserve">UE </w:t>
      </w:r>
      <w:r w:rsidR="00B10974">
        <w:t>BP</w:t>
      </w:r>
      <w:r w:rsidR="00232A61">
        <w:t xml:space="preserve"> searches,</w:t>
      </w:r>
      <w:r w:rsidR="00B141FA">
        <w:t xml:space="preserve"> the worst-case</w:t>
      </w:r>
      <w:r w:rsidR="00232A61">
        <w:t xml:space="preserve"> antenna assumptions</w:t>
      </w:r>
      <w:r w:rsidR="00E0036D">
        <w:t>, e.g., pattern, HPBW,</w:t>
      </w:r>
      <w:r w:rsidR="009E0534">
        <w:t xml:space="preserve"> array configuration, etc.,</w:t>
      </w:r>
      <w:r w:rsidR="006855C0">
        <w:t xml:space="preserve"> are required</w:t>
      </w:r>
      <w:r w:rsidR="00F43C70">
        <w:t xml:space="preserve"> for each of the </w:t>
      </w:r>
      <w:r w:rsidR="004C12AC">
        <w:t xml:space="preserve">NTN VSAT Types in </w:t>
      </w:r>
      <w:r w:rsidR="004C12AC" w:rsidRPr="00F72AF1">
        <w:t>Table 9.2.1.0-1</w:t>
      </w:r>
      <w:r w:rsidR="004C12AC">
        <w:t xml:space="preserve"> of </w:t>
      </w:r>
      <w:r w:rsidR="004C12AC">
        <w:fldChar w:fldCharType="begin"/>
      </w:r>
      <w:r w:rsidR="004C12AC">
        <w:instrText xml:space="preserve"> REF _Ref207892241 \w </w:instrText>
      </w:r>
      <w:r w:rsidR="004C12AC">
        <w:fldChar w:fldCharType="separate"/>
      </w:r>
      <w:r w:rsidR="00F6738A">
        <w:t>[2]</w:t>
      </w:r>
      <w:r w:rsidR="004C12AC">
        <w:fldChar w:fldCharType="end"/>
      </w:r>
      <w:r w:rsidR="006855C0">
        <w:t xml:space="preserve"> to assess the </w:t>
      </w:r>
      <w:r w:rsidR="00F43C70">
        <w:t>minimum required measurement grid spacing as well as the measurement uncertainty.</w:t>
      </w:r>
    </w:p>
    <w:p w14:paraId="246A6DD3" w14:textId="57BDD99A" w:rsidR="00E0036D" w:rsidRPr="0031201F" w:rsidRDefault="00E0036D" w:rsidP="00E0036D">
      <w:pPr>
        <w:rPr>
          <w:vertAlign w:val="subscript"/>
        </w:rPr>
      </w:pPr>
      <w:r>
        <w:t xml:space="preserve">The requirements in Clause 9.2.1 of </w:t>
      </w:r>
      <w:r>
        <w:fldChar w:fldCharType="begin"/>
      </w:r>
      <w:r>
        <w:instrText xml:space="preserve"> REF _Ref207892241 \w </w:instrText>
      </w:r>
      <w:r>
        <w:fldChar w:fldCharType="separate"/>
      </w:r>
      <w:r w:rsidR="00F6738A">
        <w:t>[2]</w:t>
      </w:r>
      <w:r>
        <w:fldChar w:fldCharType="end"/>
      </w:r>
      <w:r>
        <w:t xml:space="preserve"> also include TRP</w:t>
      </w:r>
      <w:r w:rsidRPr="0031201F">
        <w:rPr>
          <w:vertAlign w:val="subscript"/>
        </w:rPr>
        <w:t>MAX</w:t>
      </w:r>
      <w:r>
        <w:t>. Its assessment also requires the knowledge of the antenna assumptions to define the required measurement grids, integration ranges</w:t>
      </w:r>
      <w:r w:rsidR="003025F2">
        <w:t>, e.g., how far beyond the declared minimum elevation angle</w:t>
      </w:r>
      <w:r w:rsidR="003437E8">
        <w:t xml:space="preserve"> EIRPs must be recorded, and MU</w:t>
      </w:r>
      <w:r w:rsidR="009654D2">
        <w:t xml:space="preserve">. </w:t>
      </w:r>
    </w:p>
    <w:p w14:paraId="5D20B1CB" w14:textId="0978E104" w:rsidR="00EA2C32" w:rsidRDefault="005421ED" w:rsidP="00EA2C32">
      <w:r>
        <w:t xml:space="preserve">The off-axis EIRP </w:t>
      </w:r>
      <w:r w:rsidR="0038220D">
        <w:t xml:space="preserve">emission </w:t>
      </w:r>
      <w:r>
        <w:t>density limits</w:t>
      </w:r>
      <w:r w:rsidR="0038220D">
        <w:t xml:space="preserve">, defined in Clause </w:t>
      </w:r>
      <w:r w:rsidR="0038220D">
        <w:rPr>
          <w:rFonts w:hint="eastAsia"/>
          <w:lang w:val="en-US"/>
        </w:rPr>
        <w:t>9.</w:t>
      </w:r>
      <w:r w:rsidR="0038220D">
        <w:rPr>
          <w:lang w:val="en-US"/>
        </w:rPr>
        <w:t>2</w:t>
      </w:r>
      <w:r w:rsidR="0038220D">
        <w:rPr>
          <w:rFonts w:hint="eastAsia"/>
          <w:lang w:val="en-US"/>
        </w:rPr>
        <w:t>.2</w:t>
      </w:r>
      <w:r w:rsidR="0038220D">
        <w:rPr>
          <w:lang w:val="en-US"/>
        </w:rPr>
        <w:t xml:space="preserve"> </w:t>
      </w:r>
      <w:r w:rsidR="0038220D">
        <w:rPr>
          <w:lang w:val="en-US"/>
        </w:rPr>
        <w:fldChar w:fldCharType="begin"/>
      </w:r>
      <w:r w:rsidR="0038220D">
        <w:rPr>
          <w:lang w:val="en-US"/>
        </w:rPr>
        <w:instrText xml:space="preserve"> REF _Ref207892241 \w </w:instrText>
      </w:r>
      <w:r w:rsidR="0038220D">
        <w:rPr>
          <w:lang w:val="en-US"/>
        </w:rPr>
        <w:fldChar w:fldCharType="separate"/>
      </w:r>
      <w:r w:rsidR="00F6738A">
        <w:rPr>
          <w:lang w:val="en-US"/>
        </w:rPr>
        <w:t>[2]</w:t>
      </w:r>
      <w:r w:rsidR="0038220D">
        <w:rPr>
          <w:lang w:val="en-US"/>
        </w:rPr>
        <w:fldChar w:fldCharType="end"/>
      </w:r>
      <w:r w:rsidR="0021459C">
        <w:rPr>
          <w:lang w:val="en-US"/>
        </w:rPr>
        <w:t>,</w:t>
      </w:r>
      <w:r w:rsidR="0038220D">
        <w:rPr>
          <w:lang w:val="en-US"/>
        </w:rPr>
        <w:t xml:space="preserve"> require</w:t>
      </w:r>
      <w:r w:rsidR="00F56637">
        <w:rPr>
          <w:lang w:val="en-US"/>
        </w:rPr>
        <w:t xml:space="preserve"> </w:t>
      </w:r>
      <w:r w:rsidR="00E9611D">
        <w:rPr>
          <w:lang w:val="en-US"/>
        </w:rPr>
        <w:t>sampling of</w:t>
      </w:r>
      <w:r w:rsidR="00F56637">
        <w:rPr>
          <w:lang w:val="en-US"/>
        </w:rPr>
        <w:t xml:space="preserve"> EIRP on </w:t>
      </w:r>
      <w:r w:rsidR="00FC53D6">
        <w:rPr>
          <w:lang w:val="en-US"/>
        </w:rPr>
        <w:t xml:space="preserve">the planes tangent or perpendicular to the GSO arc. </w:t>
      </w:r>
      <w:r w:rsidR="00EA2C32">
        <w:rPr>
          <w:lang w:val="en-US"/>
        </w:rPr>
        <w:t xml:space="preserve">Additionally, the antenna </w:t>
      </w:r>
      <w:r w:rsidR="00E13E68" w:rsidRPr="001664BE">
        <w:rPr>
          <w:lang w:val="en-US"/>
        </w:rPr>
        <w:t>per</w:t>
      </w:r>
      <w:r w:rsidR="004372AF" w:rsidRPr="001664BE">
        <w:rPr>
          <w:lang w:val="en-US"/>
        </w:rPr>
        <w:t xml:space="preserve">formance requirements in Clause 9.6.2 of </w:t>
      </w:r>
      <w:r w:rsidR="004372AF" w:rsidRPr="001664BE">
        <w:rPr>
          <w:lang w:val="en-US"/>
        </w:rPr>
        <w:fldChar w:fldCharType="begin"/>
      </w:r>
      <w:r w:rsidR="004372AF" w:rsidRPr="001664BE">
        <w:rPr>
          <w:lang w:val="en-US"/>
        </w:rPr>
        <w:instrText xml:space="preserve"> REF _Ref207892241 \w </w:instrText>
      </w:r>
      <w:r w:rsidR="001664BE">
        <w:rPr>
          <w:lang w:val="en-US"/>
        </w:rPr>
        <w:instrText xml:space="preserve"> \* MERGEFORMAT </w:instrText>
      </w:r>
      <w:r w:rsidR="004372AF" w:rsidRPr="001664BE">
        <w:rPr>
          <w:lang w:val="en-US"/>
        </w:rPr>
        <w:fldChar w:fldCharType="separate"/>
      </w:r>
      <w:r w:rsidR="00F6738A">
        <w:rPr>
          <w:lang w:val="en-US"/>
        </w:rPr>
        <w:t>[2]</w:t>
      </w:r>
      <w:r w:rsidR="004372AF" w:rsidRPr="001664BE">
        <w:rPr>
          <w:lang w:val="en-US"/>
        </w:rPr>
        <w:fldChar w:fldCharType="end"/>
      </w:r>
      <w:r w:rsidR="004372AF" w:rsidRPr="001664BE">
        <w:rPr>
          <w:lang w:val="en-US"/>
        </w:rPr>
        <w:t xml:space="preserve"> require gain evaluations in the plan</w:t>
      </w:r>
      <w:r w:rsidR="005C423C">
        <w:rPr>
          <w:lang w:val="en-US"/>
        </w:rPr>
        <w:t>e</w:t>
      </w:r>
      <w:r w:rsidR="004372AF" w:rsidRPr="001664BE">
        <w:rPr>
          <w:lang w:val="en-US"/>
        </w:rPr>
        <w:t xml:space="preserve"> ta</w:t>
      </w:r>
      <w:r w:rsidR="00965561" w:rsidRPr="001664BE">
        <w:rPr>
          <w:lang w:val="en-US"/>
        </w:rPr>
        <w:t>ngent and perpendicular to the GSO arc</w:t>
      </w:r>
      <w:r w:rsidR="00E9611D" w:rsidRPr="001664BE">
        <w:rPr>
          <w:lang w:val="en-US"/>
        </w:rPr>
        <w:t xml:space="preserve">. </w:t>
      </w:r>
      <w:r w:rsidR="00EA2C32" w:rsidRPr="001664BE">
        <w:t>The measurement grid/angular step size for these measurements will have to be assessed</w:t>
      </w:r>
      <w:r w:rsidR="00B20C66" w:rsidRPr="001664BE">
        <w:t xml:space="preserve"> based on </w:t>
      </w:r>
      <w:r w:rsidR="001664BE" w:rsidRPr="001664BE">
        <w:t>antenna assumptions including beam steering capabilities of the antenna system.</w:t>
      </w:r>
      <w:r w:rsidR="001664BE">
        <w:t xml:space="preserve"> </w:t>
      </w:r>
    </w:p>
    <w:p w14:paraId="145CC81F" w14:textId="7A87CD6B" w:rsidR="00A90CD9" w:rsidRDefault="00A90CD9" w:rsidP="00A90CD9">
      <w:pPr>
        <w:pStyle w:val="Caption"/>
      </w:pPr>
      <w:bookmarkStart w:id="10" w:name="_Ref207981491"/>
      <w:r>
        <w:t xml:space="preserve">Proposal </w:t>
      </w:r>
      <w:r>
        <w:fldChar w:fldCharType="begin"/>
      </w:r>
      <w:r>
        <w:instrText xml:space="preserve"> SEQ Proposal \* ARABIC </w:instrText>
      </w:r>
      <w:r>
        <w:fldChar w:fldCharType="separate"/>
      </w:r>
      <w:r w:rsidR="00F6738A">
        <w:rPr>
          <w:noProof/>
        </w:rPr>
        <w:t>5</w:t>
      </w:r>
      <w:r>
        <w:fldChar w:fldCharType="end"/>
      </w:r>
      <w:r>
        <w:t xml:space="preserve">: </w:t>
      </w:r>
      <w:r w:rsidR="00192C34">
        <w:t>VSAT vendors</w:t>
      </w:r>
      <w:r w:rsidR="00F9707C">
        <w:t xml:space="preserve"> to provide</w:t>
      </w:r>
      <w:r>
        <w:t xml:space="preserve"> the worst-case antenna assumptions</w:t>
      </w:r>
      <w:r w:rsidR="00F9707C">
        <w:t xml:space="preserve"> and beam steering assumptions</w:t>
      </w:r>
      <w:r>
        <w:t xml:space="preserve"> for each of the NTN VSAT Types in </w:t>
      </w:r>
      <w:r w:rsidRPr="00F72AF1">
        <w:t>Table 9.2.1.0-1</w:t>
      </w:r>
      <w:r>
        <w:t xml:space="preserve"> of </w:t>
      </w:r>
      <w:r>
        <w:fldChar w:fldCharType="begin"/>
      </w:r>
      <w:r>
        <w:instrText xml:space="preserve"> REF _Ref207892241 \w </w:instrText>
      </w:r>
      <w:r>
        <w:fldChar w:fldCharType="separate"/>
      </w:r>
      <w:r w:rsidR="00F6738A">
        <w:t>[2]</w:t>
      </w:r>
      <w:r>
        <w:fldChar w:fldCharType="end"/>
      </w:r>
      <w:r>
        <w:t xml:space="preserve"> to assess the minimum required measurement </w:t>
      </w:r>
      <w:r w:rsidR="00401B6E">
        <w:t xml:space="preserve">angular </w:t>
      </w:r>
      <w:r>
        <w:t>grid spacing as well as the measurement uncertainty for BP searches, TRP, and off-axis EIRP emission density limits</w:t>
      </w:r>
      <w:r w:rsidR="00F9707C">
        <w:t>/gain measurements</w:t>
      </w:r>
      <w:r>
        <w:t>.</w:t>
      </w:r>
      <w:bookmarkEnd w:id="10"/>
      <w:r>
        <w:t xml:space="preserve"> </w:t>
      </w:r>
    </w:p>
    <w:p w14:paraId="6279F1C2" w14:textId="2CBFBA2F" w:rsidR="00A90CD9" w:rsidRDefault="0921CD4C" w:rsidP="005421ED">
      <w:pPr>
        <w:rPr>
          <w:lang w:val="en-US"/>
        </w:rPr>
      </w:pPr>
      <w:r>
        <w:lastRenderedPageBreak/>
        <w:t xml:space="preserve">For </w:t>
      </w:r>
      <w:r w:rsidR="4DF7D40B">
        <w:t xml:space="preserve">Spurious Emissions, </w:t>
      </w:r>
      <w:r w:rsidR="2E1D9781">
        <w:t xml:space="preserve">defined in Clause </w:t>
      </w:r>
      <w:r w:rsidR="2E1D9781" w:rsidRPr="58D20FF3">
        <w:rPr>
          <w:lang w:val="en-US"/>
        </w:rPr>
        <w:t xml:space="preserve">9.5.3 </w:t>
      </w:r>
      <w:r w:rsidR="00BF2A24" w:rsidRPr="58D20FF3">
        <w:rPr>
          <w:lang w:val="en-US"/>
        </w:rPr>
        <w:fldChar w:fldCharType="begin"/>
      </w:r>
      <w:r w:rsidR="00BF2A24" w:rsidRPr="58D20FF3">
        <w:rPr>
          <w:lang w:val="en-US"/>
        </w:rPr>
        <w:instrText xml:space="preserve"> REF _Ref207892241 \w </w:instrText>
      </w:r>
      <w:r w:rsidR="00BF2A24" w:rsidRPr="58D20FF3">
        <w:rPr>
          <w:lang w:val="en-US"/>
        </w:rPr>
        <w:fldChar w:fldCharType="separate"/>
      </w:r>
      <w:r w:rsidR="00F6738A">
        <w:rPr>
          <w:lang w:val="en-US"/>
        </w:rPr>
        <w:t>[2]</w:t>
      </w:r>
      <w:r w:rsidR="00BF2A24" w:rsidRPr="58D20FF3">
        <w:rPr>
          <w:lang w:val="en-US"/>
        </w:rPr>
        <w:fldChar w:fldCharType="end"/>
      </w:r>
      <w:r w:rsidR="2E1D9781" w:rsidRPr="58D20FF3">
        <w:rPr>
          <w:lang w:val="en-US"/>
        </w:rPr>
        <w:t>,</w:t>
      </w:r>
      <w:r w:rsidR="72F688C4" w:rsidRPr="58D20FF3">
        <w:rPr>
          <w:lang w:val="en-US"/>
        </w:rPr>
        <w:t xml:space="preserve"> TRP measurements must be performed with the </w:t>
      </w:r>
      <w:r w:rsidR="309F6481" w:rsidRPr="58D20FF3">
        <w:rPr>
          <w:lang w:val="en-US"/>
        </w:rPr>
        <w:t xml:space="preserve">UL beam directed towards the in-band </w:t>
      </w:r>
      <w:r w:rsidR="00D404F5">
        <w:rPr>
          <w:lang w:val="en-US"/>
        </w:rPr>
        <w:t>TX beam peak (</w:t>
      </w:r>
      <w:r w:rsidR="309F6481" w:rsidRPr="58D20FF3">
        <w:rPr>
          <w:lang w:val="en-US"/>
        </w:rPr>
        <w:t>BP</w:t>
      </w:r>
      <w:r w:rsidR="00D404F5">
        <w:rPr>
          <w:lang w:val="en-US"/>
        </w:rPr>
        <w:t>)</w:t>
      </w:r>
      <w:r w:rsidR="309F6481" w:rsidRPr="58D20FF3">
        <w:rPr>
          <w:lang w:val="en-US"/>
        </w:rPr>
        <w:t xml:space="preserve"> direction. To assess the required </w:t>
      </w:r>
      <w:r w:rsidR="364F4849" w:rsidRPr="58D20FF3">
        <w:rPr>
          <w:lang w:val="en-US"/>
        </w:rPr>
        <w:t xml:space="preserve">TRP </w:t>
      </w:r>
      <w:r w:rsidR="309F6481" w:rsidRPr="58D20FF3">
        <w:rPr>
          <w:lang w:val="en-US"/>
        </w:rPr>
        <w:t>measurement</w:t>
      </w:r>
      <w:r w:rsidR="364F4849" w:rsidRPr="58D20FF3">
        <w:rPr>
          <w:lang w:val="en-US"/>
        </w:rPr>
        <w:t xml:space="preserve"> grid and the corresponding MUs</w:t>
      </w:r>
      <w:r w:rsidR="0C300342" w:rsidRPr="58D20FF3">
        <w:rPr>
          <w:lang w:val="en-US"/>
        </w:rPr>
        <w:t xml:space="preserve">, the </w:t>
      </w:r>
      <w:r w:rsidR="1EAFC25A" w:rsidRPr="58D20FF3">
        <w:rPr>
          <w:lang w:val="en-US"/>
        </w:rPr>
        <w:t>worst-case</w:t>
      </w:r>
      <w:r w:rsidR="0C300342" w:rsidRPr="58D20FF3">
        <w:rPr>
          <w:lang w:val="en-US"/>
        </w:rPr>
        <w:t xml:space="preserve"> assumption of the </w:t>
      </w:r>
      <w:r w:rsidR="656A1CE3" w:rsidRPr="58D20FF3">
        <w:rPr>
          <w:lang w:val="en-US"/>
        </w:rPr>
        <w:t xml:space="preserve">pattern of the spur must be defined as well, as done in </w:t>
      </w:r>
      <w:r w:rsidR="3D69CAE2" w:rsidRPr="58D20FF3">
        <w:rPr>
          <w:lang w:val="en-US"/>
        </w:rPr>
        <w:t>Clause M.</w:t>
      </w:r>
      <w:r w:rsidR="786C92BA" w:rsidRPr="58D20FF3">
        <w:rPr>
          <w:lang w:val="en-US"/>
        </w:rPr>
        <w:t xml:space="preserve">4.5 of </w:t>
      </w:r>
      <w:r w:rsidR="00BF2A24" w:rsidRPr="58D20FF3">
        <w:rPr>
          <w:lang w:val="en-US"/>
        </w:rPr>
        <w:fldChar w:fldCharType="begin"/>
      </w:r>
      <w:r w:rsidR="00BF2A24" w:rsidRPr="58D20FF3">
        <w:rPr>
          <w:lang w:val="en-US"/>
        </w:rPr>
        <w:instrText xml:space="preserve"> REF _Ref207968700 \w </w:instrText>
      </w:r>
      <w:r w:rsidR="00BF2A24" w:rsidRPr="58D20FF3">
        <w:rPr>
          <w:lang w:val="en-US"/>
        </w:rPr>
        <w:fldChar w:fldCharType="separate"/>
      </w:r>
      <w:r w:rsidR="00F6738A">
        <w:rPr>
          <w:lang w:val="en-US"/>
        </w:rPr>
        <w:t>[7]</w:t>
      </w:r>
      <w:r w:rsidR="00BF2A24" w:rsidRPr="58D20FF3">
        <w:rPr>
          <w:lang w:val="en-US"/>
        </w:rPr>
        <w:fldChar w:fldCharType="end"/>
      </w:r>
      <w:r w:rsidR="49112CD0" w:rsidRPr="58D20FF3">
        <w:rPr>
          <w:lang w:val="en-US"/>
        </w:rPr>
        <w:t xml:space="preserve"> for FR2 UE RF</w:t>
      </w:r>
      <w:r w:rsidR="16744382" w:rsidRPr="58D20FF3">
        <w:rPr>
          <w:lang w:val="en-US"/>
        </w:rPr>
        <w:t>.</w:t>
      </w:r>
    </w:p>
    <w:p w14:paraId="66926376" w14:textId="791D55BE" w:rsidR="00E011EE" w:rsidRDefault="00E011EE" w:rsidP="00E011EE">
      <w:pPr>
        <w:pStyle w:val="Caption"/>
      </w:pPr>
      <w:bookmarkStart w:id="11" w:name="_Ref207981492"/>
      <w:r>
        <w:t xml:space="preserve">Proposal </w:t>
      </w:r>
      <w:r>
        <w:fldChar w:fldCharType="begin"/>
      </w:r>
      <w:r>
        <w:instrText xml:space="preserve"> SEQ Proposal \* ARABIC </w:instrText>
      </w:r>
      <w:r>
        <w:fldChar w:fldCharType="separate"/>
      </w:r>
      <w:r w:rsidR="00F6738A">
        <w:rPr>
          <w:noProof/>
        </w:rPr>
        <w:t>6</w:t>
      </w:r>
      <w:r>
        <w:fldChar w:fldCharType="end"/>
      </w:r>
      <w:r>
        <w:t xml:space="preserve">: Define the worst-case antenna assumptions </w:t>
      </w:r>
      <w:r w:rsidR="003F2C45">
        <w:t xml:space="preserve">of the spurs </w:t>
      </w:r>
      <w:r>
        <w:t xml:space="preserve">for each of the NTN VSAT Types in </w:t>
      </w:r>
      <w:r w:rsidRPr="00F72AF1">
        <w:t>Table 9.2.1.0-1</w:t>
      </w:r>
      <w:r>
        <w:t xml:space="preserve"> of </w:t>
      </w:r>
      <w:r>
        <w:fldChar w:fldCharType="begin"/>
      </w:r>
      <w:r>
        <w:instrText xml:space="preserve"> REF _Ref207892241 \w </w:instrText>
      </w:r>
      <w:r>
        <w:fldChar w:fldCharType="separate"/>
      </w:r>
      <w:r w:rsidR="00F6738A">
        <w:t>[2]</w:t>
      </w:r>
      <w:r>
        <w:fldChar w:fldCharType="end"/>
      </w:r>
      <w:r>
        <w:t xml:space="preserve"> to assess the minimum required measurement grid spacing as well as the measurement uncertainty for </w:t>
      </w:r>
      <w:r w:rsidR="003F2C45">
        <w:t>the spurious emissions TRP</w:t>
      </w:r>
      <w:r>
        <w:t>.</w:t>
      </w:r>
      <w:bookmarkEnd w:id="11"/>
      <w:r>
        <w:t xml:space="preserve"> </w:t>
      </w:r>
    </w:p>
    <w:p w14:paraId="518C785B" w14:textId="77777777" w:rsidR="007B5B2A" w:rsidRDefault="007B5B2A">
      <w:pPr>
        <w:spacing w:after="0"/>
        <w:rPr>
          <w:rFonts w:ascii="Arial" w:hAnsi="Arial"/>
          <w:sz w:val="24"/>
        </w:rPr>
      </w:pPr>
      <w:r>
        <w:br w:type="page"/>
      </w:r>
    </w:p>
    <w:p w14:paraId="6BB6ECFC" w14:textId="1D333BDE" w:rsidR="00895FAE" w:rsidRDefault="00184D79" w:rsidP="00895FAE">
      <w:pPr>
        <w:pStyle w:val="Heading4"/>
      </w:pPr>
      <w:r>
        <w:lastRenderedPageBreak/>
        <w:t xml:space="preserve">Automatic </w:t>
      </w:r>
      <w:r w:rsidR="00895FAE">
        <w:t>Beam Steering/</w:t>
      </w:r>
      <w:r w:rsidR="00F14A52">
        <w:t>Beam Lock Test Function</w:t>
      </w:r>
    </w:p>
    <w:p w14:paraId="26051278" w14:textId="67AC6359" w:rsidR="00895FAE" w:rsidRDefault="004B07F9" w:rsidP="00895FAE">
      <w:r>
        <w:t xml:space="preserve">As discussed </w:t>
      </w:r>
      <w:r w:rsidR="001360F7">
        <w:t xml:space="preserve">earlier, </w:t>
      </w:r>
      <w:r>
        <w:t>the expectation is</w:t>
      </w:r>
      <w:r w:rsidR="0071682A">
        <w:t xml:space="preserve"> that VSATs employ electronic or mechanical beam steering for normal operation. It is not clear whether </w:t>
      </w:r>
      <w:r w:rsidR="003D1B39">
        <w:t xml:space="preserve">these VSATs are expected to automatically steer the </w:t>
      </w:r>
      <w:r w:rsidR="009536B6">
        <w:t>UL</w:t>
      </w:r>
      <w:r w:rsidR="00CC765D">
        <w:t>&amp;DL</w:t>
      </w:r>
      <w:r w:rsidR="009536B6">
        <w:t xml:space="preserve"> </w:t>
      </w:r>
      <w:r w:rsidR="003D1B39">
        <w:t>beam</w:t>
      </w:r>
      <w:r w:rsidR="00CC765D">
        <w:t>s</w:t>
      </w:r>
      <w:r w:rsidR="009536B6">
        <w:t xml:space="preserve"> towards the DL direction </w:t>
      </w:r>
      <w:r w:rsidR="00B97380">
        <w:t>inside the OTA test system where the DL direct</w:t>
      </w:r>
      <w:r w:rsidR="0015370F">
        <w:t>ion corresponds to the IFF probe</w:t>
      </w:r>
      <w:r w:rsidR="00EE098D">
        <w:t xml:space="preserve"> (reflector direction)</w:t>
      </w:r>
      <w:r w:rsidR="0015370F">
        <w:t xml:space="preserve"> connected to the DL port of the communication tester. </w:t>
      </w:r>
      <w:r w:rsidR="00133EC1">
        <w:t>Clarification</w:t>
      </w:r>
      <w:r w:rsidR="002707D6">
        <w:t xml:space="preserve"> from VSAT vendors/NTN operators is requested.</w:t>
      </w:r>
    </w:p>
    <w:p w14:paraId="064E4BB8" w14:textId="163CACA2" w:rsidR="002707D6" w:rsidRDefault="002707D6" w:rsidP="002707D6">
      <w:pPr>
        <w:pStyle w:val="Caption"/>
      </w:pPr>
      <w:bookmarkStart w:id="12" w:name="_Ref207981493"/>
      <w:r>
        <w:t xml:space="preserve">Proposal </w:t>
      </w:r>
      <w:r>
        <w:fldChar w:fldCharType="begin"/>
      </w:r>
      <w:r>
        <w:instrText xml:space="preserve"> SEQ Proposal \* ARABIC </w:instrText>
      </w:r>
      <w:r>
        <w:fldChar w:fldCharType="separate"/>
      </w:r>
      <w:r w:rsidR="00F6738A">
        <w:rPr>
          <w:noProof/>
        </w:rPr>
        <w:t>7</w:t>
      </w:r>
      <w:r>
        <w:fldChar w:fldCharType="end"/>
      </w:r>
      <w:r>
        <w:t>: VSAT vendors/NTN operators to clarify whether VSATs automatically steer the UL</w:t>
      </w:r>
      <w:r w:rsidR="00CC765D">
        <w:t>&amp;DL</w:t>
      </w:r>
      <w:r>
        <w:t xml:space="preserve"> beam</w:t>
      </w:r>
      <w:r w:rsidR="00CC765D">
        <w:t>s</w:t>
      </w:r>
      <w:r>
        <w:t xml:space="preserve"> towards the DL direction inside the OTA test system where the DL direction corresponds to the IFF probe </w:t>
      </w:r>
      <w:r w:rsidR="006D7BDD">
        <w:t xml:space="preserve">(reflector direction) </w:t>
      </w:r>
      <w:r>
        <w:t>connected to the DL port of the communication tester.</w:t>
      </w:r>
      <w:bookmarkEnd w:id="12"/>
    </w:p>
    <w:p w14:paraId="724DE6AA" w14:textId="3CA09EAA" w:rsidR="002707D6" w:rsidRDefault="002707D6" w:rsidP="002707D6">
      <w:r>
        <w:t>If</w:t>
      </w:r>
      <w:r w:rsidR="004E1B49">
        <w:t xml:space="preserve"> VSATs indeed support</w:t>
      </w:r>
      <w:r w:rsidR="0045727F">
        <w:t xml:space="preserve"> automatic beam steering inside OTA test systems</w:t>
      </w:r>
      <w:r w:rsidR="00A215F4">
        <w:t xml:space="preserve">, the test procedures for EIRP/EIS measurements </w:t>
      </w:r>
      <w:r w:rsidR="008F66A3">
        <w:t>could</w:t>
      </w:r>
      <w:r w:rsidR="00A215F4">
        <w:t xml:space="preserve"> be closely aligned with </w:t>
      </w:r>
      <w:r w:rsidR="00AA4C18">
        <w:t xml:space="preserve">those currently used for FR2 UE </w:t>
      </w:r>
      <w:r w:rsidR="00CC765D">
        <w:t xml:space="preserve">RF </w:t>
      </w:r>
      <w:r w:rsidR="00AA4C18">
        <w:t xml:space="preserve">testing. </w:t>
      </w:r>
      <w:r w:rsidR="00A77196">
        <w:t xml:space="preserve">In that case, </w:t>
      </w:r>
      <w:r w:rsidR="00AA4C18">
        <w:t xml:space="preserve">a test mode would </w:t>
      </w:r>
      <w:r w:rsidR="00432961">
        <w:t xml:space="preserve">be </w:t>
      </w:r>
      <w:r w:rsidR="00AA4C18">
        <w:t xml:space="preserve">required </w:t>
      </w:r>
      <w:r w:rsidR="00BB31C1">
        <w:t xml:space="preserve">for TRP testing </w:t>
      </w:r>
      <w:r w:rsidR="00AA4C18">
        <w:t xml:space="preserve">to lock the beam in the </w:t>
      </w:r>
      <w:r w:rsidR="00C9011C">
        <w:t>beam peak direction</w:t>
      </w:r>
      <w:r w:rsidR="0087525B">
        <w:t xml:space="preserve"> to avoid the beam continuously changing its</w:t>
      </w:r>
      <w:r w:rsidR="00A77196">
        <w:t xml:space="preserve"> UL beam</w:t>
      </w:r>
      <w:r w:rsidR="004D0FB7">
        <w:t xml:space="preserve">, similar to the UE Beamlock test Function (UBF), defined in </w:t>
      </w:r>
      <w:r w:rsidR="001804BE">
        <w:t xml:space="preserve">Clause 5.4 of </w:t>
      </w:r>
      <w:r w:rsidR="001804BE">
        <w:fldChar w:fldCharType="begin"/>
      </w:r>
      <w:r w:rsidR="001804BE">
        <w:instrText xml:space="preserve"> REF _Ref207967216 \w </w:instrText>
      </w:r>
      <w:r w:rsidR="001804BE">
        <w:fldChar w:fldCharType="separate"/>
      </w:r>
      <w:r w:rsidR="00F6738A">
        <w:t>[6]</w:t>
      </w:r>
      <w:r w:rsidR="001804BE">
        <w:fldChar w:fldCharType="end"/>
      </w:r>
      <w:r w:rsidR="001804BE">
        <w:t xml:space="preserve">. </w:t>
      </w:r>
    </w:p>
    <w:p w14:paraId="6E8F0FED" w14:textId="4CD5BBA9" w:rsidR="00BB31C1" w:rsidRDefault="00BB31C1" w:rsidP="00BB31C1">
      <w:pPr>
        <w:pStyle w:val="Caption"/>
      </w:pPr>
      <w:bookmarkStart w:id="13" w:name="_Ref207981494"/>
      <w:r>
        <w:t xml:space="preserve">Proposal </w:t>
      </w:r>
      <w:r>
        <w:fldChar w:fldCharType="begin"/>
      </w:r>
      <w:r>
        <w:instrText xml:space="preserve"> SEQ Proposal \* ARABIC </w:instrText>
      </w:r>
      <w:r>
        <w:fldChar w:fldCharType="separate"/>
      </w:r>
      <w:r w:rsidR="00F6738A">
        <w:rPr>
          <w:noProof/>
        </w:rPr>
        <w:t>8</w:t>
      </w:r>
      <w:r>
        <w:fldChar w:fldCharType="end"/>
      </w:r>
      <w:r>
        <w:t>: If</w:t>
      </w:r>
      <w:r w:rsidR="0030106A">
        <w:t xml:space="preserve"> VSATs support automatic beam steering towards the DL probe in the OTA test system, a </w:t>
      </w:r>
      <w:r w:rsidR="00F4180E">
        <w:t xml:space="preserve">beam lock test function </w:t>
      </w:r>
      <w:r w:rsidR="009115EC">
        <w:t xml:space="preserve">required for TRP measurements </w:t>
      </w:r>
      <w:r w:rsidR="00417846">
        <w:t>must</w:t>
      </w:r>
      <w:r w:rsidR="009115EC">
        <w:t xml:space="preserve"> be defined and supported by VSAT vendors</w:t>
      </w:r>
      <w:r>
        <w:t>.</w:t>
      </w:r>
      <w:bookmarkEnd w:id="13"/>
    </w:p>
    <w:p w14:paraId="0C045059" w14:textId="62C52B03" w:rsidR="00F4180E" w:rsidRDefault="00F4180E" w:rsidP="00F4180E">
      <w:r>
        <w:t>If VSATs do not support automatic beam steering inside OTA test systems</w:t>
      </w:r>
      <w:r w:rsidR="008474F5">
        <w:t>, the OTA test system</w:t>
      </w:r>
      <w:r w:rsidR="004F59F1">
        <w:t>, specifically the SW</w:t>
      </w:r>
      <w:r w:rsidR="00696C75">
        <w:t xml:space="preserve"> test</w:t>
      </w:r>
      <w:r w:rsidR="008474F5">
        <w:t xml:space="preserve"> executive</w:t>
      </w:r>
      <w:r w:rsidR="00696C75">
        <w:t>,</w:t>
      </w:r>
      <w:r w:rsidR="008474F5">
        <w:t xml:space="preserve"> will require constant communication</w:t>
      </w:r>
      <w:r w:rsidR="00F1161B">
        <w:t xml:space="preserve"> with the VSAT to make sure that the </w:t>
      </w:r>
      <w:r w:rsidR="000F2C56">
        <w:t xml:space="preserve">UL&amp;DL </w:t>
      </w:r>
      <w:r w:rsidR="00F1161B">
        <w:t>beam directions are aligned with the measurement probe test direction</w:t>
      </w:r>
      <w:r w:rsidR="00C05750">
        <w:t xml:space="preserve"> for EIRP/EIS measurements. In that case, no beam lock test function is required. However, to reduce the </w:t>
      </w:r>
      <w:r w:rsidR="002F69E0">
        <w:t xml:space="preserve">development complexities </w:t>
      </w:r>
      <w:r w:rsidR="005755AE">
        <w:t xml:space="preserve">and to optimize test times </w:t>
      </w:r>
      <w:r w:rsidR="002F69E0">
        <w:t xml:space="preserve">of OTA test </w:t>
      </w:r>
      <w:r w:rsidR="002932B4">
        <w:t>systems</w:t>
      </w:r>
      <w:r w:rsidR="002F69E0">
        <w:t xml:space="preserve">, a standardized </w:t>
      </w:r>
      <w:r w:rsidR="00BB4B26">
        <w:t>beam steering interface between VSAT</w:t>
      </w:r>
      <w:r w:rsidR="00857F29">
        <w:t>s</w:t>
      </w:r>
      <w:r w:rsidR="00BB4B26">
        <w:t xml:space="preserve"> and </w:t>
      </w:r>
      <w:r w:rsidR="00857F29">
        <w:t>test system integrators</w:t>
      </w:r>
      <w:r w:rsidR="005755AE">
        <w:t xml:space="preserve"> is highly desirable. </w:t>
      </w:r>
    </w:p>
    <w:p w14:paraId="402C0DC1" w14:textId="1577695A" w:rsidR="005755AE" w:rsidRDefault="005755AE" w:rsidP="005755AE">
      <w:pPr>
        <w:pStyle w:val="Caption"/>
      </w:pPr>
      <w:bookmarkStart w:id="14" w:name="_Ref207981481"/>
      <w:r>
        <w:t xml:space="preserve">Observation </w:t>
      </w:r>
      <w:r>
        <w:fldChar w:fldCharType="begin"/>
      </w:r>
      <w:r>
        <w:instrText xml:space="preserve"> SEQ Observation \* ARABIC </w:instrText>
      </w:r>
      <w:r>
        <w:fldChar w:fldCharType="separate"/>
      </w:r>
      <w:r w:rsidR="00F6738A">
        <w:rPr>
          <w:noProof/>
        </w:rPr>
        <w:t>3</w:t>
      </w:r>
      <w:r>
        <w:fldChar w:fldCharType="end"/>
      </w:r>
      <w:r>
        <w:t xml:space="preserve">: If VSATs do not support automatic beam steering inside OTA test systems, </w:t>
      </w:r>
      <w:r w:rsidR="005F7876">
        <w:t xml:space="preserve">a standardized beam steering interface between VSATs and </w:t>
      </w:r>
      <w:r w:rsidR="00857F29">
        <w:t>test system integrators</w:t>
      </w:r>
      <w:r w:rsidR="005F7876">
        <w:t xml:space="preserve"> is highly desirable</w:t>
      </w:r>
      <w:r w:rsidR="005F7876" w:rsidRPr="005F7876">
        <w:t xml:space="preserve"> </w:t>
      </w:r>
      <w:r w:rsidR="005F7876">
        <w:t>to reduce the development complexities and to optimize test times</w:t>
      </w:r>
      <w:bookmarkEnd w:id="14"/>
    </w:p>
    <w:p w14:paraId="2ED71A31" w14:textId="70C7038A" w:rsidR="00BA2D00" w:rsidRDefault="008D7956" w:rsidP="008D7956">
      <w:pPr>
        <w:pStyle w:val="Heading4"/>
      </w:pPr>
      <w:r>
        <w:t>Untestable Requirements in OTA Test System</w:t>
      </w:r>
    </w:p>
    <w:p w14:paraId="6E682C90" w14:textId="62A7FA42" w:rsidR="008D7956" w:rsidRDefault="00573ECE" w:rsidP="00BA2D00">
      <w:r>
        <w:t>The following requirements are untestable in conventional OTA test systems:</w:t>
      </w:r>
    </w:p>
    <w:p w14:paraId="2C5BBA83" w14:textId="5EFA7E69" w:rsidR="000B7D3D" w:rsidRDefault="00064CE6" w:rsidP="00573ECE">
      <w:pPr>
        <w:pStyle w:val="ListParagraph"/>
        <w:numPr>
          <w:ilvl w:val="0"/>
          <w:numId w:val="3"/>
        </w:numPr>
      </w:pPr>
      <w:r w:rsidRPr="00064CE6">
        <w:t>Pointing Stability</w:t>
      </w:r>
      <w:r>
        <w:t xml:space="preserve">, see Clause </w:t>
      </w:r>
      <w:r w:rsidRPr="00064CE6">
        <w:t>9.6.1.2.</w:t>
      </w:r>
      <w:r>
        <w:t xml:space="preserve">2 </w:t>
      </w:r>
      <w:r>
        <w:fldChar w:fldCharType="begin"/>
      </w:r>
      <w:r>
        <w:instrText xml:space="preserve"> REF _Ref207892241 \w </w:instrText>
      </w:r>
      <w:r>
        <w:fldChar w:fldCharType="separate"/>
      </w:r>
      <w:r w:rsidR="00F6738A">
        <w:t>[2]</w:t>
      </w:r>
      <w:r>
        <w:fldChar w:fldCharType="end"/>
      </w:r>
      <w:r w:rsidR="009178EB">
        <w:t>: the following environmental conditions</w:t>
      </w:r>
      <w:r w:rsidR="008C7819">
        <w:t xml:space="preserve"> (</w:t>
      </w:r>
      <w:r w:rsidR="00552418">
        <w:t>“</w:t>
      </w:r>
      <w:r w:rsidR="00552418" w:rsidRPr="00552418">
        <w:t>Under the condition of 100 km/h maximum wind speed, with gusts of 130 km/h lasting 3 seconds</w:t>
      </w:r>
      <w:r w:rsidR="00552418">
        <w:t xml:space="preserve">”) </w:t>
      </w:r>
      <w:r w:rsidR="008C7819">
        <w:t>cannot be emulated in an OTA test system</w:t>
      </w:r>
      <w:r w:rsidR="00552418">
        <w:t xml:space="preserve">. This requirement would require a separate environmental </w:t>
      </w:r>
      <w:r w:rsidR="0001337F">
        <w:t>test environment and is not commonly part of radiated conformance test requirements</w:t>
      </w:r>
    </w:p>
    <w:p w14:paraId="553E1E00" w14:textId="0D85EBAC" w:rsidR="00E53ADB" w:rsidRDefault="22AA2140" w:rsidP="000612F6">
      <w:pPr>
        <w:pStyle w:val="Caption"/>
      </w:pPr>
      <w:bookmarkStart w:id="15" w:name="_Ref207981495"/>
      <w:r>
        <w:t xml:space="preserve">Proposal </w:t>
      </w:r>
      <w:r w:rsidR="000612F6">
        <w:fldChar w:fldCharType="begin"/>
      </w:r>
      <w:r w:rsidR="000612F6">
        <w:instrText xml:space="preserve"> SEQ Proposal \* ARABIC </w:instrText>
      </w:r>
      <w:r w:rsidR="000612F6">
        <w:fldChar w:fldCharType="separate"/>
      </w:r>
      <w:r w:rsidR="00F6738A">
        <w:rPr>
          <w:noProof/>
        </w:rPr>
        <w:t>9</w:t>
      </w:r>
      <w:r w:rsidR="000612F6">
        <w:fldChar w:fldCharType="end"/>
      </w:r>
      <w:r>
        <w:t xml:space="preserve">: </w:t>
      </w:r>
      <w:r w:rsidR="5776994B">
        <w:t>Define the pointing stability as a system-level requirement rather than a radiated conformance test requirement as it cannot be tested in conventional OTA test systems</w:t>
      </w:r>
      <w:bookmarkEnd w:id="15"/>
    </w:p>
    <w:p w14:paraId="00F4D53F" w14:textId="77777777" w:rsidR="0033258B" w:rsidRDefault="0033258B">
      <w:pPr>
        <w:spacing w:after="0"/>
        <w:rPr>
          <w:rFonts w:ascii="Arial" w:hAnsi="Arial"/>
          <w:sz w:val="24"/>
        </w:rPr>
      </w:pPr>
      <w:r>
        <w:br w:type="page"/>
      </w:r>
    </w:p>
    <w:p w14:paraId="116E035F" w14:textId="634FA188" w:rsidR="0081418F" w:rsidRDefault="00F96C03" w:rsidP="0081418F">
      <w:pPr>
        <w:pStyle w:val="Heading4"/>
      </w:pPr>
      <w:r>
        <w:lastRenderedPageBreak/>
        <w:t>Antenna</w:t>
      </w:r>
      <w:r w:rsidR="0081418F">
        <w:t xml:space="preserve"> vs end-to-end Performance Testing</w:t>
      </w:r>
      <w:r w:rsidR="004610BA">
        <w:t xml:space="preserve">: </w:t>
      </w:r>
      <w:r w:rsidR="00B44D2B">
        <w:t>Non-</w:t>
      </w:r>
      <w:r w:rsidR="008C7FDD">
        <w:t>Signalling</w:t>
      </w:r>
      <w:r w:rsidR="00B44D2B">
        <w:t xml:space="preserve"> vs </w:t>
      </w:r>
      <w:r w:rsidR="008C7FDD">
        <w:t>Signalling</w:t>
      </w:r>
    </w:p>
    <w:p w14:paraId="5DFBD3D7" w14:textId="2DAB5150" w:rsidR="004610BA" w:rsidRDefault="0081418F" w:rsidP="0081418F">
      <w:r>
        <w:t>While most performance metrics in Clauses 9 and 10 are end-to-end performance metrics</w:t>
      </w:r>
      <w:r w:rsidR="004252CF">
        <w:t xml:space="preserve"> that rely on antenna, radio, and baseband, Clause 9.6.2 defines antenna performance</w:t>
      </w:r>
      <w:r w:rsidR="00151A2E">
        <w:t xml:space="preserve"> metrics </w:t>
      </w:r>
    </w:p>
    <w:tbl>
      <w:tblPr>
        <w:tblStyle w:val="TableGrid"/>
        <w:tblW w:w="0" w:type="auto"/>
        <w:tblLook w:val="04A0" w:firstRow="1" w:lastRow="0" w:firstColumn="1" w:lastColumn="0" w:noHBand="0" w:noVBand="1"/>
      </w:tblPr>
      <w:tblGrid>
        <w:gridCol w:w="9629"/>
      </w:tblGrid>
      <w:tr w:rsidR="004610BA" w14:paraId="1D2DD385" w14:textId="77777777">
        <w:tc>
          <w:tcPr>
            <w:tcW w:w="9629" w:type="dxa"/>
          </w:tcPr>
          <w:p w14:paraId="5EF0C96C" w14:textId="77777777" w:rsidR="0051655F" w:rsidRPr="006E5176" w:rsidRDefault="0051655F" w:rsidP="0051655F">
            <w:pPr>
              <w:pStyle w:val="Heading3"/>
            </w:pPr>
            <w:bookmarkStart w:id="16" w:name="_Toc169888448"/>
            <w:bookmarkStart w:id="17" w:name="_Toc171551637"/>
            <w:bookmarkStart w:id="18" w:name="_Toc176775359"/>
            <w:bookmarkStart w:id="19" w:name="_Toc187243954"/>
            <w:bookmarkStart w:id="20" w:name="_Toc193201503"/>
            <w:bookmarkStart w:id="21" w:name="_Toc201743031"/>
            <w:bookmarkStart w:id="22" w:name="_Toc201744658"/>
            <w:r>
              <w:t>9.6.2</w:t>
            </w:r>
            <w:r>
              <w:tab/>
            </w:r>
            <w:r w:rsidRPr="0051655F">
              <w:rPr>
                <w:highlight w:val="yellow"/>
              </w:rPr>
              <w:t>Antenna performance</w:t>
            </w:r>
            <w:bookmarkEnd w:id="16"/>
            <w:bookmarkEnd w:id="17"/>
            <w:bookmarkEnd w:id="18"/>
            <w:bookmarkEnd w:id="19"/>
            <w:bookmarkEnd w:id="20"/>
            <w:bookmarkEnd w:id="21"/>
            <w:bookmarkEnd w:id="22"/>
          </w:p>
          <w:p w14:paraId="74937960" w14:textId="77777777" w:rsidR="004610BA" w:rsidRDefault="004610BA" w:rsidP="004610BA">
            <w:pPr>
              <w:pStyle w:val="Heading4"/>
            </w:pPr>
            <w:r w:rsidRPr="006E5176">
              <w:t>9.6.2.1</w:t>
            </w:r>
            <w:r w:rsidRPr="006E5176">
              <w:tab/>
              <w:t>Minimum requirements for bands n510 and n511</w:t>
            </w:r>
          </w:p>
          <w:p w14:paraId="58A4523B" w14:textId="77777777" w:rsidR="004610BA" w:rsidRDefault="004610BA" w:rsidP="004610BA">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32F3931A" w14:textId="77777777" w:rsidR="004610BA" w:rsidRPr="00CD1F39" w:rsidRDefault="004610BA" w:rsidP="004610BA">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9.6.2.1</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455F14FA" w14:textId="23ED3A0E" w:rsidR="004610BA" w:rsidRDefault="004610BA" w:rsidP="004610BA">
            <w:pPr>
              <w:pStyle w:val="TH"/>
              <w:rPr>
                <w:lang w:val="en-US"/>
              </w:rPr>
            </w:pPr>
            <w:r w:rsidRPr="00EE7824">
              <w:t>Table 9.</w:t>
            </w:r>
            <w:r>
              <w:t>6</w:t>
            </w:r>
            <w:r w:rsidRPr="00EE7824">
              <w:t>.2</w:t>
            </w:r>
            <w:r>
              <w:t>.1</w:t>
            </w:r>
            <w:r w:rsidRPr="00EE7824">
              <w:t xml:space="preserve">-1: </w:t>
            </w:r>
            <w:r w:rsidRPr="0051655F">
              <w:rPr>
                <w:highlight w:val="yellow"/>
              </w:rPr>
              <w:t>Co-polarization gain limit in the plane tangent to the GSO arc</w:t>
            </w:r>
          </w:p>
          <w:tbl>
            <w:tblPr>
              <w:tblStyle w:val="TableGrid"/>
              <w:tblW w:w="0" w:type="auto"/>
              <w:jc w:val="center"/>
              <w:tblLook w:val="04A0" w:firstRow="1" w:lastRow="0" w:firstColumn="1" w:lastColumn="0" w:noHBand="0" w:noVBand="1"/>
            </w:tblPr>
            <w:tblGrid>
              <w:gridCol w:w="3210"/>
              <w:gridCol w:w="3209"/>
            </w:tblGrid>
            <w:tr w:rsidR="004610BA" w14:paraId="0740A457" w14:textId="77777777" w:rsidTr="00C3166C">
              <w:trPr>
                <w:jc w:val="center"/>
              </w:trPr>
              <w:tc>
                <w:tcPr>
                  <w:tcW w:w="3210" w:type="dxa"/>
                </w:tcPr>
                <w:p w14:paraId="6BB48E10" w14:textId="77777777" w:rsidR="004610BA" w:rsidRPr="00421664" w:rsidRDefault="004610BA" w:rsidP="004610BA">
                  <w:pPr>
                    <w:pStyle w:val="TAH"/>
                    <w:rPr>
                      <w:shd w:val="clear" w:color="auto" w:fill="FFFFFF"/>
                    </w:rPr>
                  </w:pPr>
                  <w:r w:rsidRPr="00421664">
                    <w:rPr>
                      <w:shd w:val="clear" w:color="auto" w:fill="FFFFFF"/>
                    </w:rPr>
                    <w:t>θ value</w:t>
                  </w:r>
                </w:p>
              </w:tc>
              <w:tc>
                <w:tcPr>
                  <w:tcW w:w="3209" w:type="dxa"/>
                </w:tcPr>
                <w:p w14:paraId="08BAF473" w14:textId="77777777" w:rsidR="004610BA" w:rsidRDefault="004610BA" w:rsidP="004610BA">
                  <w:pPr>
                    <w:pStyle w:val="TAH"/>
                    <w:rPr>
                      <w:lang w:val="en-US"/>
                    </w:rPr>
                  </w:pPr>
                  <w:r w:rsidRPr="009F0FCF">
                    <w:rPr>
                      <w:lang w:val="en-US"/>
                    </w:rPr>
                    <w:t xml:space="preserve">Co-polarization </w:t>
                  </w:r>
                  <w:r w:rsidRPr="0051655F">
                    <w:rPr>
                      <w:highlight w:val="yellow"/>
                      <w:lang w:val="en-US"/>
                    </w:rPr>
                    <w:t>gain (dBi)</w:t>
                  </w:r>
                </w:p>
              </w:tc>
            </w:tr>
            <w:tr w:rsidR="004610BA" w14:paraId="4805521A" w14:textId="77777777" w:rsidTr="00C3166C">
              <w:trPr>
                <w:jc w:val="center"/>
              </w:trPr>
              <w:tc>
                <w:tcPr>
                  <w:tcW w:w="3210" w:type="dxa"/>
                </w:tcPr>
                <w:p w14:paraId="55ED58CC" w14:textId="77777777" w:rsidR="004610BA" w:rsidRPr="00421664" w:rsidRDefault="004610BA" w:rsidP="004610BA">
                  <w:pPr>
                    <w:pStyle w:val="TAC"/>
                    <w:rPr>
                      <w:shd w:val="clear" w:color="auto" w:fill="FFFFFF"/>
                    </w:rPr>
                  </w:pPr>
                  <w:r w:rsidRPr="00421664">
                    <w:rPr>
                      <w:shd w:val="clear" w:color="auto" w:fill="FFFFFF"/>
                    </w:rPr>
                    <w:t>2° ≤ θ ≤ 7°</w:t>
                  </w:r>
                </w:p>
              </w:tc>
              <w:tc>
                <w:tcPr>
                  <w:tcW w:w="3209" w:type="dxa"/>
                </w:tcPr>
                <w:p w14:paraId="0D7476FC" w14:textId="77777777" w:rsidR="004610BA" w:rsidRDefault="004610BA" w:rsidP="004610BA">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4610BA" w14:paraId="44065CCF" w14:textId="77777777" w:rsidTr="00C3166C">
              <w:trPr>
                <w:jc w:val="center"/>
              </w:trPr>
              <w:tc>
                <w:tcPr>
                  <w:tcW w:w="3210" w:type="dxa"/>
                </w:tcPr>
                <w:p w14:paraId="0F2B7DE6" w14:textId="77777777" w:rsidR="004610BA" w:rsidRPr="00421664" w:rsidRDefault="004610BA" w:rsidP="004610BA">
                  <w:pPr>
                    <w:pStyle w:val="TAC"/>
                    <w:rPr>
                      <w:shd w:val="clear" w:color="auto" w:fill="FFFFFF"/>
                    </w:rPr>
                  </w:pPr>
                  <w:r w:rsidRPr="00421664">
                    <w:rPr>
                      <w:shd w:val="clear" w:color="auto" w:fill="FFFFFF"/>
                    </w:rPr>
                    <w:t>7° ≤ θ ≤ 9.2°</w:t>
                  </w:r>
                </w:p>
              </w:tc>
              <w:tc>
                <w:tcPr>
                  <w:tcW w:w="3209" w:type="dxa"/>
                </w:tcPr>
                <w:p w14:paraId="12899ADA" w14:textId="77777777" w:rsidR="004610BA" w:rsidRDefault="004610BA" w:rsidP="004610BA">
                  <w:pPr>
                    <w:pStyle w:val="TAC"/>
                    <w:rPr>
                      <w:lang w:val="en-US"/>
                    </w:rPr>
                  </w:pPr>
                  <w:r>
                    <w:rPr>
                      <w:lang w:val="en-US"/>
                    </w:rPr>
                    <w:t>8</w:t>
                  </w:r>
                </w:p>
              </w:tc>
            </w:tr>
            <w:tr w:rsidR="004610BA" w14:paraId="3D61EFCF" w14:textId="77777777" w:rsidTr="00C3166C">
              <w:trPr>
                <w:jc w:val="center"/>
              </w:trPr>
              <w:tc>
                <w:tcPr>
                  <w:tcW w:w="3210" w:type="dxa"/>
                </w:tcPr>
                <w:p w14:paraId="43235335" w14:textId="77777777" w:rsidR="004610BA" w:rsidRPr="00421664" w:rsidRDefault="004610BA" w:rsidP="004610BA">
                  <w:pPr>
                    <w:pStyle w:val="TAC"/>
                    <w:rPr>
                      <w:shd w:val="clear" w:color="auto" w:fill="FFFFFF"/>
                    </w:rPr>
                  </w:pPr>
                  <w:r w:rsidRPr="00421664">
                    <w:rPr>
                      <w:shd w:val="clear" w:color="auto" w:fill="FFFFFF"/>
                    </w:rPr>
                    <w:t>9.2° ≤ θ ≤ 19.1°</w:t>
                  </w:r>
                </w:p>
              </w:tc>
              <w:tc>
                <w:tcPr>
                  <w:tcW w:w="3209" w:type="dxa"/>
                </w:tcPr>
                <w:p w14:paraId="3D3BE235" w14:textId="77777777" w:rsidR="004610BA" w:rsidRDefault="004610BA" w:rsidP="004610BA">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4610BA" w14:paraId="4E7A4210" w14:textId="77777777" w:rsidTr="00C3166C">
              <w:trPr>
                <w:jc w:val="center"/>
              </w:trPr>
              <w:tc>
                <w:tcPr>
                  <w:tcW w:w="3210" w:type="dxa"/>
                </w:tcPr>
                <w:p w14:paraId="7139A8E5" w14:textId="77777777" w:rsidR="004610BA" w:rsidRPr="00421664" w:rsidRDefault="004610BA" w:rsidP="004610BA">
                  <w:pPr>
                    <w:pStyle w:val="TAC"/>
                    <w:rPr>
                      <w:shd w:val="clear" w:color="auto" w:fill="FFFFFF"/>
                    </w:rPr>
                  </w:pPr>
                  <w:r w:rsidRPr="00421664">
                    <w:rPr>
                      <w:shd w:val="clear" w:color="auto" w:fill="FFFFFF"/>
                    </w:rPr>
                    <w:t>19.1° &lt; θ ≤ 180°</w:t>
                  </w:r>
                </w:p>
              </w:tc>
              <w:tc>
                <w:tcPr>
                  <w:tcW w:w="3209" w:type="dxa"/>
                </w:tcPr>
                <w:p w14:paraId="4C114B15" w14:textId="77777777" w:rsidR="004610BA" w:rsidRDefault="004610BA" w:rsidP="004610BA">
                  <w:pPr>
                    <w:pStyle w:val="TAC"/>
                    <w:rPr>
                      <w:lang w:val="en-US"/>
                    </w:rPr>
                  </w:pPr>
                  <w:r>
                    <w:rPr>
                      <w:lang w:val="en-US"/>
                    </w:rPr>
                    <w:t>0</w:t>
                  </w:r>
                </w:p>
              </w:tc>
            </w:tr>
          </w:tbl>
          <w:p w14:paraId="43454D0F" w14:textId="77777777" w:rsidR="004610BA" w:rsidRDefault="004610BA" w:rsidP="004610BA"/>
          <w:p w14:paraId="54AA0BD8" w14:textId="77777777" w:rsidR="004610BA" w:rsidRPr="00CD1F39" w:rsidRDefault="004610BA" w:rsidP="004610BA">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A953DAE" w14:textId="77777777" w:rsidR="004610BA" w:rsidRDefault="004610BA" w:rsidP="004610BA">
            <w:pPr>
              <w:pStyle w:val="TH"/>
              <w:rPr>
                <w:lang w:val="en-US"/>
              </w:rPr>
            </w:pPr>
            <w:r w:rsidRPr="0051655F">
              <w:rPr>
                <w:highlight w:val="yellow"/>
              </w:rPr>
              <w:t>Table 9.6.2.1-2: Co-polarization gain limit in the plane perpendicular to the GSO arc</w:t>
            </w:r>
          </w:p>
          <w:tbl>
            <w:tblPr>
              <w:tblStyle w:val="TableGrid"/>
              <w:tblW w:w="0" w:type="auto"/>
              <w:jc w:val="center"/>
              <w:tblLook w:val="04A0" w:firstRow="1" w:lastRow="0" w:firstColumn="1" w:lastColumn="0" w:noHBand="0" w:noVBand="1"/>
            </w:tblPr>
            <w:tblGrid>
              <w:gridCol w:w="3210"/>
              <w:gridCol w:w="3209"/>
            </w:tblGrid>
            <w:tr w:rsidR="004610BA" w14:paraId="50C0A961" w14:textId="77777777" w:rsidTr="00C3166C">
              <w:trPr>
                <w:jc w:val="center"/>
              </w:trPr>
              <w:tc>
                <w:tcPr>
                  <w:tcW w:w="3210" w:type="dxa"/>
                </w:tcPr>
                <w:p w14:paraId="6A6BF860" w14:textId="77777777" w:rsidR="004610BA" w:rsidRPr="000350C0" w:rsidRDefault="004610BA" w:rsidP="004610BA">
                  <w:pPr>
                    <w:pStyle w:val="TAH"/>
                    <w:rPr>
                      <w:shd w:val="clear" w:color="auto" w:fill="FFFFFF"/>
                    </w:rPr>
                  </w:pPr>
                  <w:r>
                    <w:rPr>
                      <w:shd w:val="clear" w:color="auto" w:fill="FFFFFF"/>
                    </w:rPr>
                    <w:t>θ value</w:t>
                  </w:r>
                </w:p>
              </w:tc>
              <w:tc>
                <w:tcPr>
                  <w:tcW w:w="3209" w:type="dxa"/>
                </w:tcPr>
                <w:p w14:paraId="4B24759B" w14:textId="77777777" w:rsidR="004610BA" w:rsidRDefault="004610BA" w:rsidP="004610BA">
                  <w:pPr>
                    <w:pStyle w:val="TAH"/>
                    <w:rPr>
                      <w:lang w:val="en-US"/>
                    </w:rPr>
                  </w:pPr>
                  <w:r w:rsidRPr="008B1B19">
                    <w:rPr>
                      <w:lang w:val="en-US"/>
                    </w:rPr>
                    <w:t xml:space="preserve">Co-polarization </w:t>
                  </w:r>
                  <w:r w:rsidRPr="0051655F">
                    <w:rPr>
                      <w:highlight w:val="yellow"/>
                      <w:lang w:val="en-US"/>
                    </w:rPr>
                    <w:t>gain (dBi)</w:t>
                  </w:r>
                </w:p>
              </w:tc>
            </w:tr>
            <w:tr w:rsidR="004610BA" w14:paraId="0F446C18" w14:textId="77777777" w:rsidTr="00C3166C">
              <w:trPr>
                <w:jc w:val="center"/>
              </w:trPr>
              <w:tc>
                <w:tcPr>
                  <w:tcW w:w="3210" w:type="dxa"/>
                </w:tcPr>
                <w:p w14:paraId="0A2EC190" w14:textId="77777777" w:rsidR="004610BA" w:rsidRPr="000350C0" w:rsidRDefault="004610BA" w:rsidP="004610BA">
                  <w:pPr>
                    <w:pStyle w:val="TAC"/>
                    <w:rPr>
                      <w:shd w:val="clear" w:color="auto" w:fill="FFFFFF"/>
                    </w:rPr>
                  </w:pPr>
                  <w:r>
                    <w:rPr>
                      <w:shd w:val="clear" w:color="auto" w:fill="FFFFFF"/>
                    </w:rPr>
                    <w:t>3.5</w:t>
                  </w:r>
                  <w:r w:rsidRPr="000350C0">
                    <w:rPr>
                      <w:shd w:val="clear" w:color="auto" w:fill="FFFFFF"/>
                    </w:rPr>
                    <w:t>° ≤ θ ≤ 7°</w:t>
                  </w:r>
                </w:p>
              </w:tc>
              <w:tc>
                <w:tcPr>
                  <w:tcW w:w="3209" w:type="dxa"/>
                </w:tcPr>
                <w:p w14:paraId="3EC46430" w14:textId="77777777" w:rsidR="004610BA" w:rsidRDefault="004610BA" w:rsidP="004610BA">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4610BA" w14:paraId="1C7122AA" w14:textId="77777777" w:rsidTr="00C3166C">
              <w:trPr>
                <w:jc w:val="center"/>
              </w:trPr>
              <w:tc>
                <w:tcPr>
                  <w:tcW w:w="3210" w:type="dxa"/>
                </w:tcPr>
                <w:p w14:paraId="4EF38259" w14:textId="77777777" w:rsidR="004610BA" w:rsidRPr="000350C0" w:rsidRDefault="004610BA" w:rsidP="004610BA">
                  <w:pPr>
                    <w:pStyle w:val="TAC"/>
                    <w:rPr>
                      <w:shd w:val="clear" w:color="auto" w:fill="FFFFFF"/>
                    </w:rPr>
                  </w:pPr>
                  <w:r w:rsidRPr="000350C0">
                    <w:rPr>
                      <w:shd w:val="clear" w:color="auto" w:fill="FFFFFF"/>
                    </w:rPr>
                    <w:t>7° ≤ θ ≤ 9.2°</w:t>
                  </w:r>
                </w:p>
              </w:tc>
              <w:tc>
                <w:tcPr>
                  <w:tcW w:w="3209" w:type="dxa"/>
                </w:tcPr>
                <w:p w14:paraId="6EDC81EC" w14:textId="77777777" w:rsidR="004610BA" w:rsidRDefault="004610BA" w:rsidP="004610BA">
                  <w:pPr>
                    <w:pStyle w:val="TAC"/>
                    <w:rPr>
                      <w:lang w:val="en-US"/>
                    </w:rPr>
                  </w:pPr>
                  <w:r>
                    <w:rPr>
                      <w:lang w:val="en-US"/>
                    </w:rPr>
                    <w:t>10.9</w:t>
                  </w:r>
                </w:p>
              </w:tc>
            </w:tr>
            <w:tr w:rsidR="004610BA" w14:paraId="6FEFCA7B" w14:textId="77777777" w:rsidTr="00C3166C">
              <w:trPr>
                <w:jc w:val="center"/>
              </w:trPr>
              <w:tc>
                <w:tcPr>
                  <w:tcW w:w="3210" w:type="dxa"/>
                </w:tcPr>
                <w:p w14:paraId="3B4B84D6" w14:textId="77777777" w:rsidR="004610BA" w:rsidRPr="000350C0" w:rsidRDefault="004610BA" w:rsidP="004610BA">
                  <w:pPr>
                    <w:pStyle w:val="TAC"/>
                    <w:rPr>
                      <w:shd w:val="clear" w:color="auto" w:fill="FFFFFF"/>
                    </w:rPr>
                  </w:pPr>
                  <w:r w:rsidRPr="000350C0">
                    <w:rPr>
                      <w:shd w:val="clear" w:color="auto" w:fill="FFFFFF"/>
                    </w:rPr>
                    <w:t>9.2° ≤ θ ≤ 19.1°</w:t>
                  </w:r>
                </w:p>
              </w:tc>
              <w:tc>
                <w:tcPr>
                  <w:tcW w:w="3209" w:type="dxa"/>
                </w:tcPr>
                <w:p w14:paraId="5B33DE9B" w14:textId="77777777" w:rsidR="004610BA" w:rsidRDefault="004610BA" w:rsidP="004610BA">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4610BA" w14:paraId="5397DA8B" w14:textId="77777777" w:rsidTr="00C3166C">
              <w:trPr>
                <w:jc w:val="center"/>
              </w:trPr>
              <w:tc>
                <w:tcPr>
                  <w:tcW w:w="3210" w:type="dxa"/>
                </w:tcPr>
                <w:p w14:paraId="5D37B948" w14:textId="77777777" w:rsidR="004610BA" w:rsidRPr="000350C0" w:rsidRDefault="004610BA" w:rsidP="004610BA">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DCBEEE0" w14:textId="77777777" w:rsidR="004610BA" w:rsidRDefault="004610BA" w:rsidP="004610BA">
                  <w:pPr>
                    <w:pStyle w:val="TAC"/>
                    <w:rPr>
                      <w:lang w:val="en-US"/>
                    </w:rPr>
                  </w:pPr>
                  <w:r>
                    <w:rPr>
                      <w:lang w:val="en-US"/>
                    </w:rPr>
                    <w:t>3</w:t>
                  </w:r>
                </w:p>
              </w:tc>
            </w:tr>
          </w:tbl>
          <w:p w14:paraId="12BAA3E2" w14:textId="77777777" w:rsidR="004610BA" w:rsidRDefault="004610BA" w:rsidP="0081418F"/>
        </w:tc>
      </w:tr>
    </w:tbl>
    <w:p w14:paraId="51B5B950" w14:textId="2FCCBB9E" w:rsidR="00573ECE" w:rsidRPr="00686401" w:rsidRDefault="00151A2E" w:rsidP="0081418F">
      <w:r>
        <w:t xml:space="preserve">that are generally independent of radio and baseband. </w:t>
      </w:r>
      <w:r w:rsidR="0023617C">
        <w:t xml:space="preserve">It should also be highlighted that </w:t>
      </w:r>
      <w:r w:rsidR="009C0260">
        <w:t>the</w:t>
      </w:r>
      <w:r>
        <w:t xml:space="preserve"> antenna </w:t>
      </w:r>
      <w:r w:rsidR="009C0260">
        <w:t xml:space="preserve">only </w:t>
      </w:r>
      <w:r>
        <w:t>performance is generally not part of conformance test requirements</w:t>
      </w:r>
      <w:r w:rsidR="00863843">
        <w:t xml:space="preserve"> as the UE performance is </w:t>
      </w:r>
      <w:r w:rsidR="00696F50">
        <w:t xml:space="preserve">highly dependent on the end-to-end performance, e.g., a </w:t>
      </w:r>
      <w:r w:rsidR="0023617C">
        <w:t>high-performance</w:t>
      </w:r>
      <w:r w:rsidR="00696F50">
        <w:t xml:space="preserve"> antenna coupled with a poorly performing radio/BB</w:t>
      </w:r>
      <w:r w:rsidR="003C08F5">
        <w:t xml:space="preserve"> can fail system level </w:t>
      </w:r>
      <w:r w:rsidR="003C08F5" w:rsidRPr="00686401">
        <w:t>requirements.</w:t>
      </w:r>
    </w:p>
    <w:p w14:paraId="7570ABBB" w14:textId="55261442" w:rsidR="007E0FAE" w:rsidRPr="007E74A8" w:rsidRDefault="007E0FAE" w:rsidP="007E0FAE">
      <w:r w:rsidRPr="007E74A8">
        <w:t xml:space="preserve">Antenna gain has traditionally been an internal OEM design requirement to meet the conformance test requirements </w:t>
      </w:r>
      <w:r w:rsidR="00986861">
        <w:t>and has</w:t>
      </w:r>
      <w:r w:rsidRPr="007E74A8">
        <w:t xml:space="preserve"> not been specified as part of certification/conformance requirements</w:t>
      </w:r>
      <w:r w:rsidR="00986861">
        <w:t xml:space="preserve"> in 3GPP</w:t>
      </w:r>
      <w:r w:rsidR="00117859">
        <w:t xml:space="preserve"> previously</w:t>
      </w:r>
      <w:r w:rsidRPr="007E74A8">
        <w:t xml:space="preserve">. Defining the antenna gain as done in Clause 9.6.2 </w:t>
      </w:r>
      <w:fldSimple w:instr=" REF _Ref207892241 \w  \* MERGEFORMAT ">
        <w:r w:rsidR="00F6738A">
          <w:t>[2]</w:t>
        </w:r>
      </w:fldSimple>
      <w:r w:rsidRPr="007E74A8">
        <w:t xml:space="preserve"> is therefore rather unconventional and the justification for these measurements is not clear. From a test system vendor perspective, these measurements can certainly be supported but the question is whether these requirements are merely system level requirements </w:t>
      </w:r>
      <w:r w:rsidR="004D3CB2">
        <w:t xml:space="preserve">that do not have to be verified </w:t>
      </w:r>
      <w:r w:rsidRPr="007E74A8">
        <w:t xml:space="preserve">or whether they shall be verified as part of the conformance assessment of NTN VSAT devices. </w:t>
      </w:r>
    </w:p>
    <w:p w14:paraId="7E791D1D" w14:textId="5DA2DF4C" w:rsidR="007E0FAE" w:rsidRPr="007E74A8" w:rsidRDefault="007E0FAE" w:rsidP="007E0FAE">
      <w:pPr>
        <w:pStyle w:val="Caption"/>
      </w:pPr>
      <w:bookmarkStart w:id="23" w:name="_Ref208999411"/>
      <w:r w:rsidRPr="007E74A8">
        <w:t xml:space="preserve">Proposal </w:t>
      </w:r>
      <w:r w:rsidRPr="007E74A8">
        <w:fldChar w:fldCharType="begin"/>
      </w:r>
      <w:r w:rsidRPr="007E74A8">
        <w:instrText xml:space="preserve"> SEQ Proposal \* ARABIC </w:instrText>
      </w:r>
      <w:r w:rsidRPr="007E74A8">
        <w:fldChar w:fldCharType="separate"/>
      </w:r>
      <w:r w:rsidR="00F6738A">
        <w:rPr>
          <w:noProof/>
        </w:rPr>
        <w:t>10</w:t>
      </w:r>
      <w:r w:rsidRPr="007E74A8">
        <w:fldChar w:fldCharType="end"/>
      </w:r>
      <w:r w:rsidRPr="007E74A8">
        <w:t>: NTN Operators</w:t>
      </w:r>
      <w:r w:rsidR="00A41AEB">
        <w:t>/</w:t>
      </w:r>
      <w:r w:rsidRPr="007E74A8">
        <w:t xml:space="preserve">VSAT vendors to clarify whether the </w:t>
      </w:r>
      <w:r w:rsidR="009079F2">
        <w:t xml:space="preserve">antenna gain </w:t>
      </w:r>
      <w:r w:rsidRPr="007E74A8">
        <w:t xml:space="preserve">requirements </w:t>
      </w:r>
      <w:r w:rsidR="009E5AFA">
        <w:t xml:space="preserve">in Clause 9.6.2 </w:t>
      </w:r>
      <w:r w:rsidRPr="007E74A8">
        <w:t>are merely system level requirements or whether they shall be verified as part of the conformance assessment of NTN VSAT devices</w:t>
      </w:r>
      <w:bookmarkEnd w:id="23"/>
      <w:r w:rsidR="00277C71">
        <w:t xml:space="preserve"> </w:t>
      </w:r>
    </w:p>
    <w:p w14:paraId="4A971B23" w14:textId="62EE6143" w:rsidR="00AA23E1" w:rsidRPr="00686401" w:rsidRDefault="00940205" w:rsidP="00911EB7">
      <w:r>
        <w:t>It should furthermore be noted that t</w:t>
      </w:r>
      <w:r w:rsidR="00CF1FDA">
        <w:t>he</w:t>
      </w:r>
      <w:r w:rsidR="00AA23E1" w:rsidRPr="00686401">
        <w:t xml:space="preserve"> test frequencies of the </w:t>
      </w:r>
      <w:r w:rsidR="00CA1078" w:rsidRPr="00686401">
        <w:t>antenna gain</w:t>
      </w:r>
      <w:r w:rsidR="00AA23E1" w:rsidRPr="00686401">
        <w:t xml:space="preserve"> measurements are missing</w:t>
      </w:r>
      <w:r w:rsidR="00ED5978" w:rsidRPr="00686401">
        <w:t xml:space="preserve">; </w:t>
      </w:r>
      <w:r w:rsidR="0021619E" w:rsidRPr="00686401">
        <w:t xml:space="preserve">it should </w:t>
      </w:r>
      <w:r w:rsidR="00375973">
        <w:t xml:space="preserve">also </w:t>
      </w:r>
      <w:r w:rsidR="0021619E" w:rsidRPr="00686401">
        <w:t xml:space="preserve">be </w:t>
      </w:r>
      <w:r w:rsidR="00375973">
        <w:t xml:space="preserve">clarified </w:t>
      </w:r>
      <w:r w:rsidR="0021619E" w:rsidRPr="00686401">
        <w:t xml:space="preserve">whether </w:t>
      </w:r>
      <w:r w:rsidR="00FE6FCD">
        <w:t>they</w:t>
      </w:r>
      <w:r w:rsidR="0021619E" w:rsidRPr="00686401">
        <w:t xml:space="preserve"> are applicable only to the UL </w:t>
      </w:r>
      <w:r w:rsidR="0086705A">
        <w:t xml:space="preserve">(assumed) </w:t>
      </w:r>
      <w:r w:rsidR="00DD612C" w:rsidRPr="00686401">
        <w:t>or UL&amp;DL.</w:t>
      </w:r>
    </w:p>
    <w:p w14:paraId="21F8D832" w14:textId="26C76CEB" w:rsidR="00AA23E1" w:rsidRPr="00686401" w:rsidRDefault="00AA23E1" w:rsidP="00AA23E1">
      <w:pPr>
        <w:pStyle w:val="Caption"/>
      </w:pPr>
      <w:bookmarkStart w:id="24" w:name="_Ref208999410"/>
      <w:r w:rsidRPr="00686401">
        <w:t xml:space="preserve">Proposal </w:t>
      </w:r>
      <w:r w:rsidRPr="00686401">
        <w:fldChar w:fldCharType="begin"/>
      </w:r>
      <w:r w:rsidRPr="00686401">
        <w:instrText xml:space="preserve"> SEQ Proposal \* ARABIC </w:instrText>
      </w:r>
      <w:r w:rsidRPr="00686401">
        <w:fldChar w:fldCharType="separate"/>
      </w:r>
      <w:r w:rsidR="00F6738A">
        <w:rPr>
          <w:noProof/>
        </w:rPr>
        <w:t>11</w:t>
      </w:r>
      <w:r w:rsidRPr="00686401">
        <w:fldChar w:fldCharType="end"/>
      </w:r>
      <w:r w:rsidRPr="00686401">
        <w:t xml:space="preserve">: Clarify the test frequencies for the antenna gain </w:t>
      </w:r>
      <w:r w:rsidR="00ED72ED" w:rsidRPr="00686401">
        <w:t>measurements</w:t>
      </w:r>
      <w:r w:rsidR="00DD612C" w:rsidRPr="00686401">
        <w:t xml:space="preserve"> and whether they are applicable only to the UL or UL&amp;DL</w:t>
      </w:r>
      <w:bookmarkEnd w:id="24"/>
    </w:p>
    <w:p w14:paraId="1EA0CD5E" w14:textId="00056DEA" w:rsidR="003C08F5" w:rsidRDefault="00B86C78" w:rsidP="0081418F">
      <w:r w:rsidRPr="00686401">
        <w:t>The a</w:t>
      </w:r>
      <w:r w:rsidR="003C08F5" w:rsidRPr="00686401">
        <w:t xml:space="preserve">ntenna performance </w:t>
      </w:r>
      <w:r w:rsidRPr="00686401">
        <w:t xml:space="preserve">is commonly tested using a different test setup than the end-to-end </w:t>
      </w:r>
      <w:r w:rsidR="00E27F28" w:rsidRPr="00686401">
        <w:t>conformance</w:t>
      </w:r>
      <w:r w:rsidR="00EE6302" w:rsidRPr="00686401">
        <w:t xml:space="preserve"> test</w:t>
      </w:r>
      <w:r w:rsidR="00D961D3" w:rsidRPr="00686401">
        <w:t xml:space="preserve">, see </w:t>
      </w:r>
      <w:r w:rsidR="00D961D3" w:rsidRPr="00686401">
        <w:fldChar w:fldCharType="begin"/>
      </w:r>
      <w:r w:rsidR="00D961D3" w:rsidRPr="00686401">
        <w:instrText xml:space="preserve"> REF _Ref208582601 \h </w:instrText>
      </w:r>
      <w:r w:rsidR="00F64574" w:rsidRPr="00686401">
        <w:instrText xml:space="preserve"> \* MERGEFORMAT </w:instrText>
      </w:r>
      <w:r w:rsidR="00D961D3" w:rsidRPr="00686401">
        <w:fldChar w:fldCharType="separate"/>
      </w:r>
      <w:r w:rsidR="00F6738A">
        <w:t xml:space="preserve">Figure </w:t>
      </w:r>
      <w:r w:rsidR="00F6738A">
        <w:rPr>
          <w:noProof/>
        </w:rPr>
        <w:t>1</w:t>
      </w:r>
      <w:r w:rsidR="00D961D3" w:rsidRPr="00686401">
        <w:fldChar w:fldCharType="end"/>
      </w:r>
      <w:r w:rsidR="00EE6302" w:rsidRPr="00686401">
        <w:t xml:space="preserve">, i.e., for the </w:t>
      </w:r>
      <w:r w:rsidR="00ED72ED">
        <w:t>gain measurement</w:t>
      </w:r>
      <w:r w:rsidR="00EE6302" w:rsidRPr="00686401">
        <w:t>, a non-</w:t>
      </w:r>
      <w:r w:rsidR="008C7FDD" w:rsidRPr="00686401">
        <w:t>signalling</w:t>
      </w:r>
      <w:r w:rsidR="00EE6302" w:rsidRPr="00686401">
        <w:t xml:space="preserve"> test is performed with a</w:t>
      </w:r>
      <w:r w:rsidR="00E20C45" w:rsidRPr="00686401">
        <w:t xml:space="preserve"> coaxial cable connected to the input/output ports of the antenna system and </w:t>
      </w:r>
      <w:r w:rsidR="00C512B8" w:rsidRPr="00686401">
        <w:t xml:space="preserve">the gain is measured using either a network </w:t>
      </w:r>
      <w:r w:rsidR="008C7FDD" w:rsidRPr="00686401">
        <w:t>analyser</w:t>
      </w:r>
      <w:r w:rsidR="00C512B8" w:rsidRPr="00686401">
        <w:t xml:space="preserve"> </w:t>
      </w:r>
      <w:r w:rsidR="003F1AC3">
        <w:t xml:space="preserve">(default) </w:t>
      </w:r>
      <w:r w:rsidR="00C512B8" w:rsidRPr="00686401">
        <w:t>or signal generator/</w:t>
      </w:r>
      <w:r w:rsidR="00D95DCE" w:rsidRPr="00686401">
        <w:t xml:space="preserve">spectrum analyser. </w:t>
      </w:r>
      <w:r w:rsidR="00C80C1F" w:rsidRPr="00686401">
        <w:t xml:space="preserve">An example </w:t>
      </w:r>
      <w:r w:rsidR="00491178" w:rsidRPr="00686401">
        <w:t>non-signal</w:t>
      </w:r>
      <w:r w:rsidR="00746DBB" w:rsidRPr="00686401">
        <w:t>l</w:t>
      </w:r>
      <w:r w:rsidR="00491178" w:rsidRPr="00686401">
        <w:t xml:space="preserve">ing </w:t>
      </w:r>
      <w:r w:rsidR="00C80C1F" w:rsidRPr="00686401">
        <w:t xml:space="preserve">test setup, based on the CATR IFF setup in </w:t>
      </w:r>
      <w:r w:rsidR="00C80C1F" w:rsidRPr="00686401">
        <w:fldChar w:fldCharType="begin"/>
      </w:r>
      <w:r w:rsidR="00C80C1F" w:rsidRPr="00686401">
        <w:instrText xml:space="preserve"> REF _Ref208582601 \h  \* MERGEFORMAT </w:instrText>
      </w:r>
      <w:r w:rsidR="00C80C1F" w:rsidRPr="00686401">
        <w:fldChar w:fldCharType="separate"/>
      </w:r>
      <w:r w:rsidR="00F6738A">
        <w:t xml:space="preserve">Figure </w:t>
      </w:r>
      <w:r w:rsidR="00F6738A">
        <w:rPr>
          <w:noProof/>
        </w:rPr>
        <w:t>1</w:t>
      </w:r>
      <w:r w:rsidR="00C80C1F" w:rsidRPr="00686401">
        <w:fldChar w:fldCharType="end"/>
      </w:r>
      <w:r w:rsidR="00C80C1F" w:rsidRPr="00686401">
        <w:t>, is shown in</w:t>
      </w:r>
      <w:r w:rsidR="007E35D8" w:rsidRPr="00686401">
        <w:t xml:space="preserve"> </w:t>
      </w:r>
      <w:r w:rsidR="007E35D8" w:rsidRPr="00686401">
        <w:fldChar w:fldCharType="begin"/>
      </w:r>
      <w:r w:rsidR="007E35D8" w:rsidRPr="00686401">
        <w:instrText xml:space="preserve"> REF _Ref208586863 \h </w:instrText>
      </w:r>
      <w:r w:rsidR="00686401">
        <w:instrText xml:space="preserve"> \* MERGEFORMAT </w:instrText>
      </w:r>
      <w:r w:rsidR="007E35D8" w:rsidRPr="00686401">
        <w:fldChar w:fldCharType="separate"/>
      </w:r>
      <w:r w:rsidR="00F6738A" w:rsidRPr="00384268">
        <w:t xml:space="preserve">Figure </w:t>
      </w:r>
      <w:r w:rsidR="00F6738A">
        <w:rPr>
          <w:noProof/>
        </w:rPr>
        <w:t>3</w:t>
      </w:r>
      <w:r w:rsidR="007E35D8" w:rsidRPr="00686401">
        <w:fldChar w:fldCharType="end"/>
      </w:r>
      <w:r w:rsidR="00D93A5F" w:rsidRPr="00686401">
        <w:t xml:space="preserve">. Here, </w:t>
      </w:r>
      <w:r w:rsidR="00D852AF" w:rsidRPr="00686401">
        <w:t xml:space="preserve">the </w:t>
      </w:r>
      <w:r w:rsidR="00D93A5F" w:rsidRPr="00686401">
        <w:t xml:space="preserve">vector network </w:t>
      </w:r>
      <w:r w:rsidR="0073590F" w:rsidRPr="00686401">
        <w:t>analyser</w:t>
      </w:r>
      <w:r w:rsidR="00D93A5F" w:rsidRPr="00686401">
        <w:t xml:space="preserve"> </w:t>
      </w:r>
      <w:r w:rsidR="0073590F" w:rsidRPr="00686401">
        <w:t xml:space="preserve">is connected to both the feed probe and the RF port of the </w:t>
      </w:r>
      <w:r w:rsidR="009E4866">
        <w:t>antenna under test</w:t>
      </w:r>
      <w:r w:rsidR="0073590F" w:rsidRPr="00686401">
        <w:t>.</w:t>
      </w:r>
      <w:r w:rsidR="00CF2C1C" w:rsidRPr="00686401">
        <w:t xml:space="preserve"> </w:t>
      </w:r>
      <w:r w:rsidR="00E21828" w:rsidRPr="00686401">
        <w:t>Fortunately,</w:t>
      </w:r>
      <w:r w:rsidR="00142C2E" w:rsidRPr="00686401">
        <w:t xml:space="preserve"> common </w:t>
      </w:r>
      <w:r w:rsidR="00AB1CEA">
        <w:t>OTA</w:t>
      </w:r>
      <w:r w:rsidR="00142C2E" w:rsidRPr="00686401">
        <w:t xml:space="preserve"> test setups can </w:t>
      </w:r>
      <w:r w:rsidR="00E21828" w:rsidRPr="00686401">
        <w:t xml:space="preserve">readily </w:t>
      </w:r>
      <w:r w:rsidR="00142C2E" w:rsidRPr="00686401">
        <w:t xml:space="preserve">accommodate </w:t>
      </w:r>
      <w:r w:rsidR="00E21828" w:rsidRPr="00686401">
        <w:t xml:space="preserve">both </w:t>
      </w:r>
      <w:r w:rsidR="008C7FDD" w:rsidRPr="00686401">
        <w:t>signalling</w:t>
      </w:r>
      <w:r w:rsidR="00142C2E" w:rsidRPr="00686401">
        <w:t xml:space="preserve"> and non-</w:t>
      </w:r>
      <w:r w:rsidR="008C7FDD" w:rsidRPr="00686401">
        <w:t>signalling</w:t>
      </w:r>
      <w:r w:rsidR="00142C2E" w:rsidRPr="00686401">
        <w:t xml:space="preserve"> testing</w:t>
      </w:r>
      <w:r w:rsidR="005E6E98" w:rsidRPr="00686401">
        <w:t xml:space="preserve">, e.g., </w:t>
      </w:r>
      <w:r w:rsidR="005E6E98" w:rsidRPr="00686401">
        <w:lastRenderedPageBreak/>
        <w:t xml:space="preserve">see </w:t>
      </w:r>
      <w:r w:rsidR="007E35D8" w:rsidRPr="00686401">
        <w:fldChar w:fldCharType="begin"/>
      </w:r>
      <w:r w:rsidR="007E35D8" w:rsidRPr="00686401">
        <w:instrText xml:space="preserve"> REF _Ref208586828 \h </w:instrText>
      </w:r>
      <w:r w:rsidR="00686401">
        <w:instrText xml:space="preserve"> \* MERGEFORMAT </w:instrText>
      </w:r>
      <w:r w:rsidR="007E35D8" w:rsidRPr="00686401">
        <w:fldChar w:fldCharType="separate"/>
      </w:r>
      <w:r w:rsidR="00F6738A" w:rsidRPr="00384268">
        <w:t xml:space="preserve">Figure </w:t>
      </w:r>
      <w:r w:rsidR="00F6738A">
        <w:rPr>
          <w:noProof/>
        </w:rPr>
        <w:t>4</w:t>
      </w:r>
      <w:r w:rsidR="007E35D8" w:rsidRPr="00686401">
        <w:fldChar w:fldCharType="end"/>
      </w:r>
      <w:r w:rsidR="00B60435" w:rsidRPr="00686401">
        <w:t xml:space="preserve"> for an example setup,</w:t>
      </w:r>
      <w:r w:rsidR="008C3CB7" w:rsidRPr="00686401">
        <w:t xml:space="preserve"> where all the necessary test equipment is </w:t>
      </w:r>
      <w:r w:rsidR="004F5DEC" w:rsidRPr="00686401">
        <w:t>integrated</w:t>
      </w:r>
      <w:r w:rsidR="003E21D8" w:rsidRPr="00686401">
        <w:t xml:space="preserve"> in</w:t>
      </w:r>
      <w:r w:rsidR="004F5DEC" w:rsidRPr="00686401">
        <w:t>side</w:t>
      </w:r>
      <w:r w:rsidR="003E21D8" w:rsidRPr="00686401">
        <w:t xml:space="preserve"> an equipment rack</w:t>
      </w:r>
      <w:r w:rsidR="00F97A40" w:rsidRPr="00686401">
        <w:t xml:space="preserve"> which commonly also hosts </w:t>
      </w:r>
      <w:r w:rsidR="005E6E98" w:rsidRPr="00686401">
        <w:t xml:space="preserve">a </w:t>
      </w:r>
      <w:r w:rsidR="00F97A40" w:rsidRPr="00686401">
        <w:t xml:space="preserve">PC to </w:t>
      </w:r>
      <w:r w:rsidR="005E6E98" w:rsidRPr="00686401">
        <w:t>control the positioning equipment as well as the test executive(s).</w:t>
      </w:r>
      <w:r w:rsidR="005E6E98">
        <w:t xml:space="preserve"> </w:t>
      </w:r>
    </w:p>
    <w:p w14:paraId="64863EB7" w14:textId="32FAFB7A" w:rsidR="00F64574" w:rsidRPr="00384268" w:rsidRDefault="00F0587A" w:rsidP="00F64574">
      <w:pPr>
        <w:spacing w:after="0"/>
        <w:jc w:val="center"/>
      </w:pPr>
      <w:r w:rsidRPr="00384268">
        <w:rPr>
          <w:noProof/>
        </w:rPr>
        <w:drawing>
          <wp:inline distT="0" distB="0" distL="0" distR="0" wp14:anchorId="27F628C8" wp14:editId="1FD8271F">
            <wp:extent cx="4572000" cy="2100335"/>
            <wp:effectExtent l="0" t="0" r="0" b="0"/>
            <wp:docPr id="1612518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2100335"/>
                    </a:xfrm>
                    <a:prstGeom prst="rect">
                      <a:avLst/>
                    </a:prstGeom>
                    <a:noFill/>
                  </pic:spPr>
                </pic:pic>
              </a:graphicData>
            </a:graphic>
          </wp:inline>
        </w:drawing>
      </w:r>
    </w:p>
    <w:p w14:paraId="0D20CE6C" w14:textId="4D20D5F1" w:rsidR="00F64574" w:rsidRPr="00384268" w:rsidRDefault="00F64574" w:rsidP="00F64574">
      <w:pPr>
        <w:pStyle w:val="Caption"/>
        <w:jc w:val="center"/>
      </w:pPr>
      <w:bookmarkStart w:id="25" w:name="_Ref208586863"/>
      <w:r w:rsidRPr="00384268">
        <w:t xml:space="preserve">Figure </w:t>
      </w:r>
      <w:r w:rsidRPr="00384268">
        <w:fldChar w:fldCharType="begin"/>
      </w:r>
      <w:r w:rsidRPr="00384268">
        <w:instrText xml:space="preserve"> SEQ Figure \* ARABIC </w:instrText>
      </w:r>
      <w:r w:rsidRPr="00384268">
        <w:fldChar w:fldCharType="separate"/>
      </w:r>
      <w:r w:rsidR="00F6738A">
        <w:rPr>
          <w:noProof/>
        </w:rPr>
        <w:t>3</w:t>
      </w:r>
      <w:r w:rsidRPr="00384268">
        <w:fldChar w:fldCharType="end"/>
      </w:r>
      <w:bookmarkEnd w:id="25"/>
      <w:r w:rsidRPr="00384268">
        <w:t>: Example IFF test system based on CATR</w:t>
      </w:r>
      <w:r w:rsidR="00E47C42" w:rsidRPr="00384268">
        <w:t xml:space="preserve"> for antenna gain measurements</w:t>
      </w:r>
    </w:p>
    <w:p w14:paraId="74264DE9" w14:textId="6522B152" w:rsidR="009C350E" w:rsidRPr="00384268" w:rsidRDefault="00035A71" w:rsidP="009C350E">
      <w:pPr>
        <w:spacing w:after="0"/>
        <w:jc w:val="center"/>
      </w:pPr>
      <w:r>
        <w:rPr>
          <w:noProof/>
        </w:rPr>
        <w:drawing>
          <wp:inline distT="0" distB="0" distL="0" distR="0" wp14:anchorId="0FBDF0B3" wp14:editId="677D5C04">
            <wp:extent cx="4572000" cy="2224270"/>
            <wp:effectExtent l="0" t="0" r="0" b="5080"/>
            <wp:docPr id="1951354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0" cy="2224270"/>
                    </a:xfrm>
                    <a:prstGeom prst="rect">
                      <a:avLst/>
                    </a:prstGeom>
                    <a:noFill/>
                  </pic:spPr>
                </pic:pic>
              </a:graphicData>
            </a:graphic>
          </wp:inline>
        </w:drawing>
      </w:r>
    </w:p>
    <w:p w14:paraId="7C87E75D" w14:textId="10AF7D93" w:rsidR="009C350E" w:rsidRPr="00384268" w:rsidRDefault="009C350E" w:rsidP="009C350E">
      <w:pPr>
        <w:pStyle w:val="Caption"/>
        <w:jc w:val="center"/>
      </w:pPr>
      <w:bookmarkStart w:id="26" w:name="_Ref208586828"/>
      <w:r w:rsidRPr="00384268">
        <w:t xml:space="preserve">Figure </w:t>
      </w:r>
      <w:r w:rsidRPr="00384268">
        <w:fldChar w:fldCharType="begin"/>
      </w:r>
      <w:r w:rsidRPr="00384268">
        <w:instrText xml:space="preserve"> SEQ Figure \* ARABIC </w:instrText>
      </w:r>
      <w:r w:rsidRPr="00384268">
        <w:fldChar w:fldCharType="separate"/>
      </w:r>
      <w:r w:rsidR="00F6738A">
        <w:rPr>
          <w:noProof/>
        </w:rPr>
        <w:t>4</w:t>
      </w:r>
      <w:r w:rsidRPr="00384268">
        <w:fldChar w:fldCharType="end"/>
      </w:r>
      <w:bookmarkEnd w:id="26"/>
      <w:r w:rsidRPr="00384268">
        <w:t>: Example IFF test system based on CATR for conformance and antenna performance</w:t>
      </w:r>
      <w:r w:rsidR="00307D57" w:rsidRPr="00384268">
        <w:t xml:space="preserve"> testing</w:t>
      </w:r>
    </w:p>
    <w:p w14:paraId="685A1817" w14:textId="68D24A52" w:rsidR="00142C2E" w:rsidRDefault="00142C2E" w:rsidP="00142C2E">
      <w:pPr>
        <w:pStyle w:val="Caption"/>
      </w:pPr>
      <w:bookmarkStart w:id="27" w:name="_Ref207981482"/>
      <w:r>
        <w:t xml:space="preserve">Observation </w:t>
      </w:r>
      <w:r>
        <w:fldChar w:fldCharType="begin"/>
      </w:r>
      <w:r>
        <w:instrText xml:space="preserve"> SEQ Observation \* ARABIC </w:instrText>
      </w:r>
      <w:r>
        <w:fldChar w:fldCharType="separate"/>
      </w:r>
      <w:r w:rsidR="00F6738A">
        <w:rPr>
          <w:noProof/>
        </w:rPr>
        <w:t>4</w:t>
      </w:r>
      <w:r>
        <w:fldChar w:fldCharType="end"/>
      </w:r>
      <w:r>
        <w:t xml:space="preserve">: Common </w:t>
      </w:r>
      <w:r w:rsidR="00E900BC">
        <w:t>OTA</w:t>
      </w:r>
      <w:r>
        <w:t xml:space="preserve"> test setups can </w:t>
      </w:r>
      <w:r w:rsidR="00E21828">
        <w:t xml:space="preserve">readily </w:t>
      </w:r>
      <w:r>
        <w:t xml:space="preserve">accommodate </w:t>
      </w:r>
      <w:r w:rsidR="00164879">
        <w:t>signalling</w:t>
      </w:r>
      <w:r>
        <w:t xml:space="preserve"> (</w:t>
      </w:r>
      <w:r w:rsidR="003219CF">
        <w:t xml:space="preserve">used for end-to-end performance metrics such as EIRP, EIS, EVM, timing, etc.) </w:t>
      </w:r>
      <w:r>
        <w:t>and non-</w:t>
      </w:r>
      <w:r w:rsidR="00164879">
        <w:t>signalling</w:t>
      </w:r>
      <w:r>
        <w:t xml:space="preserve"> testing</w:t>
      </w:r>
      <w:r w:rsidR="003219CF">
        <w:t xml:space="preserve"> (using for antenna performance metrics </w:t>
      </w:r>
      <w:r w:rsidR="002E719D">
        <w:t>such as</w:t>
      </w:r>
      <w:r w:rsidR="003219CF">
        <w:t xml:space="preserve"> gain)</w:t>
      </w:r>
      <w:bookmarkEnd w:id="27"/>
    </w:p>
    <w:p w14:paraId="46C7C375" w14:textId="748E7835" w:rsidR="0000199C" w:rsidRDefault="009A5CB6" w:rsidP="0000199C">
      <w:r>
        <w:t>It is desirable for VSAT vendors/NTN operators to confirm that the intention</w:t>
      </w:r>
      <w:r w:rsidR="00B24EB0">
        <w:t xml:space="preserve"> of the antenna performance gain metric</w:t>
      </w:r>
      <w:r w:rsidR="000E5F50">
        <w:t xml:space="preserve"> is to assess the isolated antenna</w:t>
      </w:r>
      <w:r w:rsidR="00FE12BA">
        <w:t xml:space="preserve"> performance with a non-</w:t>
      </w:r>
      <w:r w:rsidR="00BF2F6B">
        <w:t>signalling</w:t>
      </w:r>
      <w:r w:rsidR="00FE12BA">
        <w:t xml:space="preserve"> test</w:t>
      </w:r>
      <w:r w:rsidR="00CF0F01">
        <w:t xml:space="preserve">. Additionally, </w:t>
      </w:r>
      <w:r w:rsidR="000F0B61">
        <w:t>it should be confirmed that the</w:t>
      </w:r>
      <w:r w:rsidR="00FE12BA">
        <w:t xml:space="preserve"> conducted port(s) of the antenna system </w:t>
      </w:r>
      <w:r w:rsidR="000F0B61">
        <w:t xml:space="preserve">can and </w:t>
      </w:r>
      <w:r w:rsidR="00FE12BA">
        <w:t>will be made available</w:t>
      </w:r>
      <w:r w:rsidR="00777555">
        <w:t xml:space="preserve"> with the beam steering states </w:t>
      </w:r>
      <w:r w:rsidR="00BF2F6B">
        <w:t>controllable</w:t>
      </w:r>
      <w:r w:rsidR="00777555">
        <w:t xml:space="preserve"> using a </w:t>
      </w:r>
      <w:r w:rsidR="00F95AE8">
        <w:t>test</w:t>
      </w:r>
      <w:r w:rsidR="00777555">
        <w:t xml:space="preserve"> </w:t>
      </w:r>
      <w:r w:rsidR="00F95AE8">
        <w:t>interface</w:t>
      </w:r>
      <w:r w:rsidR="00EC2C13">
        <w:t>, especially for antennas with electrical beam steering such as antenna arrays</w:t>
      </w:r>
      <w:r w:rsidR="00F95AE8">
        <w:t xml:space="preserve">. </w:t>
      </w:r>
    </w:p>
    <w:p w14:paraId="2102408B" w14:textId="7D985820" w:rsidR="00F95AE8" w:rsidRPr="0000199C" w:rsidRDefault="0862BB44" w:rsidP="00F95AE8">
      <w:pPr>
        <w:pStyle w:val="Caption"/>
      </w:pPr>
      <w:bookmarkStart w:id="28" w:name="_Ref207981496"/>
      <w:r>
        <w:t xml:space="preserve">Proposal </w:t>
      </w:r>
      <w:r w:rsidR="00F95AE8">
        <w:fldChar w:fldCharType="begin"/>
      </w:r>
      <w:r w:rsidR="00F95AE8">
        <w:instrText xml:space="preserve"> SEQ Proposal \* ARABIC </w:instrText>
      </w:r>
      <w:r w:rsidR="00F95AE8">
        <w:fldChar w:fldCharType="separate"/>
      </w:r>
      <w:r w:rsidR="00F6738A">
        <w:rPr>
          <w:noProof/>
        </w:rPr>
        <w:t>12</w:t>
      </w:r>
      <w:r w:rsidR="00F95AE8">
        <w:fldChar w:fldCharType="end"/>
      </w:r>
      <w:r>
        <w:t>: VSAT vendors/NTN operators to confirm that the intention of the antenna performance gain metric is to assess the isolated antenna performance with a non-</w:t>
      </w:r>
      <w:r w:rsidR="18705EFA">
        <w:t>signalling</w:t>
      </w:r>
      <w:r>
        <w:t xml:space="preserve"> test</w:t>
      </w:r>
      <w:bookmarkEnd w:id="28"/>
    </w:p>
    <w:p w14:paraId="3C499902" w14:textId="2CB89218" w:rsidR="000F0B61" w:rsidRDefault="79977D93" w:rsidP="000F0B61">
      <w:pPr>
        <w:pStyle w:val="Caption"/>
      </w:pPr>
      <w:bookmarkStart w:id="29" w:name="_Ref209098846"/>
      <w:r>
        <w:t xml:space="preserve">Proposal </w:t>
      </w:r>
      <w:r w:rsidR="000F0B61">
        <w:fldChar w:fldCharType="begin"/>
      </w:r>
      <w:r w:rsidR="000F0B61">
        <w:instrText xml:space="preserve"> SEQ Proposal \* ARABIC </w:instrText>
      </w:r>
      <w:r w:rsidR="000F0B61">
        <w:fldChar w:fldCharType="separate"/>
      </w:r>
      <w:r w:rsidR="00F6738A">
        <w:rPr>
          <w:noProof/>
        </w:rPr>
        <w:t>13</w:t>
      </w:r>
      <w:r w:rsidR="000F0B61">
        <w:fldChar w:fldCharType="end"/>
      </w:r>
      <w:r>
        <w:t>: VSAT vendors/NTN operators to confirm that the conducted port(s) of the antenna system can and will be made available with the beam steering states controllable using a test interface</w:t>
      </w:r>
      <w:r w:rsidR="6602DD66">
        <w:t xml:space="preserve"> for all NTN VSAT types</w:t>
      </w:r>
      <w:bookmarkEnd w:id="29"/>
    </w:p>
    <w:p w14:paraId="229CEB19" w14:textId="77777777" w:rsidR="0040570A" w:rsidRDefault="005162E0" w:rsidP="0081418F">
      <w:r>
        <w:t>In Clause 9.6.2.2, an</w:t>
      </w:r>
      <w:r w:rsidR="00662356">
        <w:t xml:space="preserve"> antenna performance</w:t>
      </w:r>
      <w:r w:rsidR="0000199C">
        <w:t xml:space="preserve"> requirement is defined for a specific signalling value</w:t>
      </w:r>
      <w:r w:rsidR="0040570A">
        <w:t xml:space="preserve">, i.e., </w:t>
      </w:r>
    </w:p>
    <w:tbl>
      <w:tblPr>
        <w:tblStyle w:val="TableGrid"/>
        <w:tblW w:w="0" w:type="auto"/>
        <w:tblLook w:val="04A0" w:firstRow="1" w:lastRow="0" w:firstColumn="1" w:lastColumn="0" w:noHBand="0" w:noVBand="1"/>
      </w:tblPr>
      <w:tblGrid>
        <w:gridCol w:w="9629"/>
      </w:tblGrid>
      <w:tr w:rsidR="0040570A" w14:paraId="38B2D392" w14:textId="77777777" w:rsidTr="0040570A">
        <w:tc>
          <w:tcPr>
            <w:tcW w:w="9629" w:type="dxa"/>
          </w:tcPr>
          <w:p w14:paraId="26AF2039" w14:textId="77777777" w:rsidR="0040570A" w:rsidRPr="00AD2351" w:rsidRDefault="0040570A" w:rsidP="0040570A">
            <w:pPr>
              <w:pStyle w:val="Heading4"/>
            </w:pPr>
            <w:r w:rsidRPr="00AD2351">
              <w:rPr>
                <w:lang w:val="en-US"/>
              </w:rPr>
              <w:t>9.6.2.2</w:t>
            </w:r>
            <w:r w:rsidRPr="00AD2351">
              <w:rPr>
                <w:lang w:val="en-US"/>
              </w:rPr>
              <w:tab/>
            </w:r>
            <w:r w:rsidRPr="00AD2351">
              <w:t>Requirement for network signalling value</w:t>
            </w:r>
            <w:r w:rsidRPr="00AD2351">
              <w:rPr>
                <w:lang w:val="en-US"/>
              </w:rPr>
              <w:t xml:space="preserve"> “NS_203N”</w:t>
            </w:r>
          </w:p>
          <w:p w14:paraId="2511D8B1" w14:textId="5CA8C979" w:rsidR="0040570A" w:rsidRPr="0040570A" w:rsidRDefault="0040570A" w:rsidP="0081418F">
            <w:pPr>
              <w:rPr>
                <w:rFonts w:cs="v5.0.0"/>
              </w:rPr>
            </w:pPr>
            <w:r w:rsidRPr="00AD2351">
              <w:t>When "NS_203N" is indicated in the cell</w:t>
            </w:r>
            <w:r w:rsidRPr="00AD2351">
              <w:rPr>
                <w:rFonts w:cs="v5.0.0"/>
              </w:rPr>
              <w:t>, the following requirements shall apply to NTN VSAT.</w:t>
            </w:r>
          </w:p>
        </w:tc>
      </w:tr>
    </w:tbl>
    <w:p w14:paraId="2CD8E496" w14:textId="6D9F69DD" w:rsidR="00662356" w:rsidRDefault="00D45DEB" w:rsidP="0081418F">
      <w:r>
        <w:t>For a non-</w:t>
      </w:r>
      <w:r w:rsidR="00BF2F6B">
        <w:t>signalling</w:t>
      </w:r>
      <w:r>
        <w:t xml:space="preserve"> test, this would require</w:t>
      </w:r>
      <w:r w:rsidR="00B204B9">
        <w:t xml:space="preserve"> the test interface with the </w:t>
      </w:r>
      <w:r w:rsidR="00E50F94">
        <w:t xml:space="preserve">NTN VSAT </w:t>
      </w:r>
      <w:r w:rsidR="00B204B9">
        <w:t>antenna to control</w:t>
      </w:r>
      <w:r w:rsidR="004D4024">
        <w:t xml:space="preserve"> the antenna tuning as a function of</w:t>
      </w:r>
      <w:r w:rsidR="00B204B9">
        <w:t xml:space="preserve"> signalling values</w:t>
      </w:r>
      <w:r w:rsidR="004D4024">
        <w:t xml:space="preserve">. </w:t>
      </w:r>
    </w:p>
    <w:p w14:paraId="2012FBAE" w14:textId="0BFE5053" w:rsidR="00DB1ABE" w:rsidRDefault="00DB1ABE" w:rsidP="00DB1ABE">
      <w:pPr>
        <w:pStyle w:val="Caption"/>
      </w:pPr>
      <w:bookmarkStart w:id="30" w:name="_Ref207981483"/>
      <w:r>
        <w:t xml:space="preserve">Observation </w:t>
      </w:r>
      <w:r>
        <w:fldChar w:fldCharType="begin"/>
      </w:r>
      <w:r>
        <w:instrText xml:space="preserve"> SEQ Observation \* ARABIC </w:instrText>
      </w:r>
      <w:r>
        <w:fldChar w:fldCharType="separate"/>
      </w:r>
      <w:r w:rsidR="00F6738A">
        <w:rPr>
          <w:noProof/>
        </w:rPr>
        <w:t>5</w:t>
      </w:r>
      <w:r>
        <w:fldChar w:fldCharType="end"/>
      </w:r>
      <w:r>
        <w:t>: An antenna non-</w:t>
      </w:r>
      <w:r w:rsidR="00BF2F6B">
        <w:t>signalling</w:t>
      </w:r>
      <w:r>
        <w:t xml:space="preserve"> performance test for specific network </w:t>
      </w:r>
      <w:r w:rsidR="00BF2F6B">
        <w:t>signalling</w:t>
      </w:r>
      <w:r>
        <w:t xml:space="preserve"> values would require the test interface with the NTN VSAT antenna to control the antenna tuning as a function of signalling values</w:t>
      </w:r>
      <w:bookmarkEnd w:id="30"/>
    </w:p>
    <w:p w14:paraId="42980691" w14:textId="6E612AA8" w:rsidR="0060210C" w:rsidRPr="007E74A8" w:rsidRDefault="0060210C" w:rsidP="0060210C">
      <w:r>
        <w:lastRenderedPageBreak/>
        <w:t xml:space="preserve">Given the various observations and requests for clarification above, </w:t>
      </w:r>
      <w:r w:rsidR="00BB7CE7">
        <w:t xml:space="preserve">it is not absolutely clear </w:t>
      </w:r>
      <w:r>
        <w:t>whether antenna gain/gain patterns are sufficient for</w:t>
      </w:r>
      <w:r w:rsidRPr="007E74A8">
        <w:t xml:space="preserve"> these spectrum mask measurements </w:t>
      </w:r>
      <w:r>
        <w:t xml:space="preserve">or whether the correct approach would be to measure EIRPs instead, e.g., were the antenna gain measurements </w:t>
      </w:r>
      <w:r w:rsidR="00F6738A">
        <w:t xml:space="preserve">in Clause 9.6.2 </w:t>
      </w:r>
      <w:r>
        <w:t xml:space="preserve">defined by mistake?! </w:t>
      </w:r>
    </w:p>
    <w:p w14:paraId="5D40C789" w14:textId="27892F01" w:rsidR="0060210C" w:rsidRDefault="0060210C" w:rsidP="0060210C">
      <w:pPr>
        <w:pStyle w:val="Caption"/>
      </w:pPr>
      <w:bookmarkStart w:id="31" w:name="_Ref208999412"/>
      <w:r w:rsidRPr="007E74A8">
        <w:t xml:space="preserve">Proposal </w:t>
      </w:r>
      <w:r w:rsidRPr="007E74A8">
        <w:fldChar w:fldCharType="begin"/>
      </w:r>
      <w:r w:rsidRPr="007E74A8">
        <w:instrText xml:space="preserve"> SEQ Proposal \* ARABIC </w:instrText>
      </w:r>
      <w:r w:rsidRPr="007E74A8">
        <w:fldChar w:fldCharType="separate"/>
      </w:r>
      <w:r w:rsidR="00F6738A">
        <w:rPr>
          <w:noProof/>
        </w:rPr>
        <w:t>14</w:t>
      </w:r>
      <w:r w:rsidRPr="007E74A8">
        <w:fldChar w:fldCharType="end"/>
      </w:r>
      <w:r w:rsidRPr="007E74A8">
        <w:t>: NTN Operators</w:t>
      </w:r>
      <w:r>
        <w:t>/</w:t>
      </w:r>
      <w:r w:rsidRPr="007E74A8">
        <w:t>VSAT vendors to clarify whether these spectrum mask measurements should be based on antenna gain patterns</w:t>
      </w:r>
      <w:r>
        <w:t xml:space="preserve"> </w:t>
      </w:r>
      <w:r w:rsidRPr="007E74A8">
        <w:t>or rather EIRP</w:t>
      </w:r>
      <w:bookmarkEnd w:id="31"/>
    </w:p>
    <w:p w14:paraId="481E044E" w14:textId="77777777" w:rsidR="0060210C" w:rsidRPr="0060210C" w:rsidRDefault="0060210C" w:rsidP="0060210C"/>
    <w:p w14:paraId="57B0757A" w14:textId="77777777" w:rsidR="008F3BAC" w:rsidRDefault="008F3BAC">
      <w:pPr>
        <w:spacing w:after="0"/>
        <w:rPr>
          <w:rFonts w:ascii="Arial" w:hAnsi="Arial"/>
          <w:sz w:val="24"/>
        </w:rPr>
      </w:pPr>
      <w:r>
        <w:br w:type="page"/>
      </w:r>
    </w:p>
    <w:p w14:paraId="76746E43" w14:textId="771E1249" w:rsidR="00895FAE" w:rsidRDefault="00DB1ABE" w:rsidP="004B0834">
      <w:pPr>
        <w:pStyle w:val="Heading4"/>
      </w:pPr>
      <w:r>
        <w:lastRenderedPageBreak/>
        <w:t>Linear vs</w:t>
      </w:r>
      <w:r w:rsidR="004B0834">
        <w:t xml:space="preserve"> Circular Polarization Testing</w:t>
      </w:r>
    </w:p>
    <w:p w14:paraId="614FB84B" w14:textId="3CB2311E" w:rsidR="003F1B99" w:rsidRPr="008F3BAC" w:rsidRDefault="00D5320C" w:rsidP="00895FAE">
      <w:r w:rsidRPr="008F3BAC">
        <w:t xml:space="preserve">The </w:t>
      </w:r>
      <w:r w:rsidR="009A34DC" w:rsidRPr="008F3BAC">
        <w:t xml:space="preserve">technical specification </w:t>
      </w:r>
      <w:r w:rsidR="00C113DA" w:rsidRPr="008F3BAC">
        <w:t>does not specifically address the need for specific polarization</w:t>
      </w:r>
      <w:r w:rsidR="003F1B99" w:rsidRPr="008F3BAC">
        <w:t xml:space="preserve"> state measurements for the signalling or non-signalling test cases</w:t>
      </w:r>
      <w:r w:rsidR="00CC6A4F" w:rsidRPr="008F3BAC">
        <w:t>. It merely discusses polarization in Clauses 9.1</w:t>
      </w:r>
    </w:p>
    <w:tbl>
      <w:tblPr>
        <w:tblStyle w:val="TableGrid"/>
        <w:tblW w:w="0" w:type="auto"/>
        <w:tblLook w:val="04A0" w:firstRow="1" w:lastRow="0" w:firstColumn="1" w:lastColumn="0" w:noHBand="0" w:noVBand="1"/>
      </w:tblPr>
      <w:tblGrid>
        <w:gridCol w:w="9629"/>
      </w:tblGrid>
      <w:tr w:rsidR="00CC6A4F" w:rsidRPr="008F3BAC" w14:paraId="13E3D810" w14:textId="77777777" w:rsidTr="00CC6A4F">
        <w:tc>
          <w:tcPr>
            <w:tcW w:w="9629" w:type="dxa"/>
          </w:tcPr>
          <w:p w14:paraId="3E8C66B5" w14:textId="77777777" w:rsidR="00AD4BBA" w:rsidRPr="008F3BAC" w:rsidRDefault="00AD4BBA" w:rsidP="00AD4BBA">
            <w:pPr>
              <w:pStyle w:val="Heading2"/>
            </w:pPr>
            <w:bookmarkStart w:id="32" w:name="_Toc161753927"/>
            <w:bookmarkStart w:id="33" w:name="_Toc161754548"/>
            <w:bookmarkStart w:id="34" w:name="_Toc163202121"/>
            <w:bookmarkStart w:id="35" w:name="_Toc169888383"/>
            <w:bookmarkStart w:id="36" w:name="_Toc171551572"/>
            <w:bookmarkStart w:id="37" w:name="_Toc176775294"/>
            <w:bookmarkStart w:id="38" w:name="_Toc187243889"/>
            <w:bookmarkStart w:id="39" w:name="_Toc193201438"/>
            <w:bookmarkStart w:id="40" w:name="_Toc201742966"/>
            <w:bookmarkStart w:id="41" w:name="_Toc201744593"/>
            <w:r w:rsidRPr="008F3BAC">
              <w:rPr>
                <w:rFonts w:hint="eastAsia"/>
                <w:lang w:val="en-US"/>
              </w:rPr>
              <w:t>9</w:t>
            </w:r>
            <w:r w:rsidRPr="008F3BAC">
              <w:t>.1</w:t>
            </w:r>
            <w:r w:rsidRPr="008F3BAC">
              <w:tab/>
              <w:t>General</w:t>
            </w:r>
            <w:bookmarkEnd w:id="32"/>
            <w:bookmarkEnd w:id="33"/>
            <w:bookmarkEnd w:id="34"/>
            <w:bookmarkEnd w:id="35"/>
            <w:bookmarkEnd w:id="36"/>
            <w:bookmarkEnd w:id="37"/>
            <w:bookmarkEnd w:id="38"/>
            <w:bookmarkEnd w:id="39"/>
            <w:bookmarkEnd w:id="40"/>
            <w:bookmarkEnd w:id="41"/>
          </w:p>
          <w:p w14:paraId="08F7577C" w14:textId="3271A17E" w:rsidR="00CC6A4F" w:rsidRPr="008F3BAC" w:rsidRDefault="00AD4BBA" w:rsidP="00CC6A4F">
            <w:r w:rsidRPr="008F3BAC">
              <w:t>Unless otherwise stated, the transmitter characteristics are specified over the air (OTA) with a single or multiple transmit chains under either LHCP (Left Hand Circular Polarization) or RHCP (Right Hand Circular Polarization) or Linear Polarization.</w:t>
            </w:r>
          </w:p>
        </w:tc>
      </w:tr>
    </w:tbl>
    <w:p w14:paraId="7E6E966A" w14:textId="0F3F9555" w:rsidR="00CC6A4F" w:rsidRPr="008F3BAC" w:rsidRDefault="00FF5EE1" w:rsidP="00895FAE">
      <w:r w:rsidRPr="008F3BAC">
        <w:t>a</w:t>
      </w:r>
      <w:r w:rsidR="00C75861" w:rsidRPr="008F3BAC">
        <w:t>nd 10.2</w:t>
      </w:r>
    </w:p>
    <w:tbl>
      <w:tblPr>
        <w:tblStyle w:val="TableGrid"/>
        <w:tblW w:w="0" w:type="auto"/>
        <w:tblLook w:val="04A0" w:firstRow="1" w:lastRow="0" w:firstColumn="1" w:lastColumn="0" w:noHBand="0" w:noVBand="1"/>
      </w:tblPr>
      <w:tblGrid>
        <w:gridCol w:w="9629"/>
      </w:tblGrid>
      <w:tr w:rsidR="00C75861" w:rsidRPr="009A34DC" w14:paraId="34D95A0C" w14:textId="77777777" w:rsidTr="00C75861">
        <w:tc>
          <w:tcPr>
            <w:tcW w:w="9629" w:type="dxa"/>
          </w:tcPr>
          <w:p w14:paraId="1FDB8000" w14:textId="77777777" w:rsidR="00C75861" w:rsidRPr="008F3BAC" w:rsidRDefault="00C75861" w:rsidP="00C75861">
            <w:pPr>
              <w:pStyle w:val="Heading2"/>
            </w:pPr>
            <w:bookmarkStart w:id="42" w:name="_Toc21339486"/>
            <w:bookmarkStart w:id="43" w:name="_Toc29804703"/>
            <w:bookmarkStart w:id="44" w:name="_Toc161753992"/>
            <w:bookmarkStart w:id="45" w:name="_Toc161754613"/>
            <w:bookmarkStart w:id="46" w:name="_Toc163202186"/>
            <w:bookmarkStart w:id="47" w:name="_Toc169888453"/>
            <w:bookmarkStart w:id="48" w:name="_Toc171551642"/>
            <w:bookmarkStart w:id="49" w:name="_Toc176775364"/>
            <w:bookmarkStart w:id="50" w:name="_Toc187243959"/>
            <w:bookmarkStart w:id="51" w:name="_Toc193201508"/>
            <w:bookmarkStart w:id="52" w:name="_Toc201743036"/>
            <w:bookmarkStart w:id="53" w:name="_Toc201744663"/>
            <w:r w:rsidRPr="008F3BAC">
              <w:rPr>
                <w:rFonts w:hint="eastAsia"/>
                <w:lang w:val="en-US"/>
              </w:rPr>
              <w:t>10</w:t>
            </w:r>
            <w:r w:rsidRPr="008F3BAC">
              <w:t>.2</w:t>
            </w:r>
            <w:r w:rsidRPr="008F3BAC">
              <w:tab/>
              <w:t>Polarization characteristics</w:t>
            </w:r>
            <w:bookmarkEnd w:id="42"/>
            <w:bookmarkEnd w:id="43"/>
            <w:bookmarkEnd w:id="44"/>
            <w:bookmarkEnd w:id="45"/>
            <w:bookmarkEnd w:id="46"/>
            <w:bookmarkEnd w:id="47"/>
            <w:bookmarkEnd w:id="48"/>
            <w:bookmarkEnd w:id="49"/>
            <w:bookmarkEnd w:id="50"/>
            <w:bookmarkEnd w:id="51"/>
            <w:bookmarkEnd w:id="52"/>
            <w:bookmarkEnd w:id="53"/>
          </w:p>
          <w:p w14:paraId="59E15727" w14:textId="39E577BD" w:rsidR="00C75861" w:rsidRPr="008F3BAC" w:rsidRDefault="00C75861" w:rsidP="00895FAE">
            <w:pPr>
              <w:rPr>
                <w:rFonts w:eastAsia="Malgun Gothic"/>
              </w:rPr>
            </w:pPr>
            <w:r w:rsidRPr="008F3BAC">
              <w:t>The minimum requirements on the receiver characteristics apply under either LHCP (Left Hand Circular Polarization) or RHCP (Right Hand Circular Polarization) or Linear Polarization.</w:t>
            </w:r>
          </w:p>
        </w:tc>
      </w:tr>
    </w:tbl>
    <w:p w14:paraId="03DD5C07" w14:textId="477FDEA8" w:rsidR="007A0E30" w:rsidRDefault="007A0E30" w:rsidP="007A0E30">
      <w:r>
        <w:t>Unfortunately, the requirements</w:t>
      </w:r>
      <w:r w:rsidR="00065974">
        <w:t xml:space="preserve"> for signalling and non-signalling test cases</w:t>
      </w:r>
      <w:r>
        <w:t xml:space="preserve"> do not specify whether the</w:t>
      </w:r>
      <w:r w:rsidR="00065974">
        <w:t>y</w:t>
      </w:r>
      <w:r>
        <w:t xml:space="preserve"> apply to a specific CP state (RHCP, LHCP) or LP. Without any </w:t>
      </w:r>
      <w:r w:rsidR="00C4737E">
        <w:t xml:space="preserve">polarization </w:t>
      </w:r>
      <w:r>
        <w:t>mention</w:t>
      </w:r>
      <w:r w:rsidR="00C4737E">
        <w:t>ed/specified anywhere</w:t>
      </w:r>
      <w:r>
        <w:t xml:space="preserve">, the assumption is that these requirements apply to LP measurements such as all other FR2 or FR1 OTA </w:t>
      </w:r>
      <w:r w:rsidRPr="008F3BAC">
        <w:t>requirements.</w:t>
      </w:r>
      <w:r w:rsidR="005124C8" w:rsidRPr="008F3BAC">
        <w:t xml:space="preserve"> </w:t>
      </w:r>
      <w:r w:rsidR="0053422F">
        <w:t>Given the lack of</w:t>
      </w:r>
      <w:r w:rsidR="00782B84">
        <w:t xml:space="preserve"> polarization requirements</w:t>
      </w:r>
      <w:r w:rsidR="005124C8" w:rsidRPr="008F3BAC">
        <w:t xml:space="preserve">, it is suggested to clearly define </w:t>
      </w:r>
      <w:r w:rsidR="00D945C8" w:rsidRPr="008F3BAC">
        <w:t xml:space="preserve">the </w:t>
      </w:r>
      <w:r w:rsidR="0073026F">
        <w:t xml:space="preserve">applicability of the </w:t>
      </w:r>
      <w:r w:rsidR="00D945C8" w:rsidRPr="008F3BAC">
        <w:t xml:space="preserve">conformance test requirements </w:t>
      </w:r>
      <w:r w:rsidR="0073026F">
        <w:t>with respect to</w:t>
      </w:r>
      <w:r w:rsidR="00D945C8" w:rsidRPr="008F3BAC">
        <w:t xml:space="preserve"> polarization.</w:t>
      </w:r>
      <w:r w:rsidR="00D945C8">
        <w:t xml:space="preserve"> </w:t>
      </w:r>
    </w:p>
    <w:p w14:paraId="5E20336F" w14:textId="5F92F781" w:rsidR="007A0E30" w:rsidRDefault="007A0E30" w:rsidP="007A0E30">
      <w:pPr>
        <w:pStyle w:val="Caption"/>
      </w:pPr>
      <w:bookmarkStart w:id="54" w:name="_Ref207981485"/>
      <w:bookmarkStart w:id="55" w:name="_Ref210306475"/>
      <w:r>
        <w:t xml:space="preserve">Observation </w:t>
      </w:r>
      <w:r>
        <w:fldChar w:fldCharType="begin"/>
      </w:r>
      <w:r>
        <w:instrText xml:space="preserve"> SEQ Observation \* ARABIC </w:instrText>
      </w:r>
      <w:r>
        <w:fldChar w:fldCharType="separate"/>
      </w:r>
      <w:r w:rsidR="00F6738A">
        <w:rPr>
          <w:noProof/>
        </w:rPr>
        <w:t>6</w:t>
      </w:r>
      <w:r>
        <w:fldChar w:fldCharType="end"/>
      </w:r>
      <w:r>
        <w:t>: The lack of a specific applicability definition of the NTN VSAT radiated requirements to CP vs LP leads to the assumption that these requirements apply to LP</w:t>
      </w:r>
      <w:bookmarkEnd w:id="54"/>
      <w:r w:rsidR="00032070">
        <w:t xml:space="preserve"> like all other OTA requirements</w:t>
      </w:r>
      <w:bookmarkEnd w:id="55"/>
    </w:p>
    <w:p w14:paraId="6C8FFAAE" w14:textId="3D7DD78C" w:rsidR="00D97682" w:rsidRPr="00D97682" w:rsidRDefault="00D97682" w:rsidP="00D97682">
      <w:pPr>
        <w:pStyle w:val="Caption"/>
      </w:pPr>
      <w:bookmarkStart w:id="56" w:name="_Ref208950736"/>
      <w:r w:rsidRPr="00864B5B">
        <w:t xml:space="preserve">Proposal </w:t>
      </w:r>
      <w:r w:rsidRPr="00864B5B">
        <w:fldChar w:fldCharType="begin"/>
      </w:r>
      <w:r w:rsidRPr="00864B5B">
        <w:instrText xml:space="preserve"> SEQ Proposal \* ARABIC </w:instrText>
      </w:r>
      <w:r w:rsidRPr="00864B5B">
        <w:fldChar w:fldCharType="separate"/>
      </w:r>
      <w:r w:rsidR="00F6738A">
        <w:rPr>
          <w:noProof/>
        </w:rPr>
        <w:t>15</w:t>
      </w:r>
      <w:r w:rsidRPr="00864B5B">
        <w:fldChar w:fldCharType="end"/>
      </w:r>
      <w:r w:rsidRPr="00864B5B">
        <w:t xml:space="preserve">: It is proposed to </w:t>
      </w:r>
      <w:r w:rsidR="003E1185" w:rsidRPr="00864B5B">
        <w:t xml:space="preserve">clarify </w:t>
      </w:r>
      <w:r w:rsidR="006D5AFC" w:rsidRPr="008F3BAC">
        <w:t xml:space="preserve">the </w:t>
      </w:r>
      <w:r w:rsidR="006D5AFC">
        <w:t xml:space="preserve">applicability of the </w:t>
      </w:r>
      <w:r w:rsidR="006D5AFC" w:rsidRPr="008F3BAC">
        <w:t xml:space="preserve">conformance test requirements </w:t>
      </w:r>
      <w:r w:rsidR="006D5AFC">
        <w:t>with respect to</w:t>
      </w:r>
      <w:r w:rsidR="006D5AFC" w:rsidRPr="008F3BAC">
        <w:t xml:space="preserve"> polarization</w:t>
      </w:r>
      <w:r w:rsidR="005124C8" w:rsidRPr="00864B5B">
        <w:t>.</w:t>
      </w:r>
      <w:bookmarkEnd w:id="56"/>
      <w:r w:rsidR="005124C8">
        <w:t xml:space="preserve"> </w:t>
      </w:r>
    </w:p>
    <w:p w14:paraId="201EA544" w14:textId="1F936BE8" w:rsidR="004B0834" w:rsidRDefault="00746A78" w:rsidP="00895FAE">
      <w:r>
        <w:t xml:space="preserve">The topic </w:t>
      </w:r>
      <w:r w:rsidR="00FE3318">
        <w:t xml:space="preserve">of the use of linear vs circular polarization </w:t>
      </w:r>
      <w:r w:rsidR="00D7659F">
        <w:t xml:space="preserve">for OTA conformance testing has been discussed over the years for FR2 </w:t>
      </w:r>
      <w:r w:rsidR="006C320C">
        <w:t xml:space="preserve">TN </w:t>
      </w:r>
      <w:r w:rsidR="00D7659F">
        <w:t xml:space="preserve">and </w:t>
      </w:r>
      <w:r w:rsidR="006C320C">
        <w:t xml:space="preserve">specifically </w:t>
      </w:r>
      <w:r w:rsidR="00D7659F">
        <w:t xml:space="preserve">FR1 NTN </w:t>
      </w:r>
      <w:r w:rsidR="006A131F">
        <w:t xml:space="preserve">(below 7.125 GHz) </w:t>
      </w:r>
      <w:r w:rsidR="00D7659F">
        <w:t>testing</w:t>
      </w:r>
      <w:r w:rsidR="00DD0C86">
        <w:t xml:space="preserve"> </w:t>
      </w:r>
      <w:r w:rsidR="00DD0C86">
        <w:fldChar w:fldCharType="begin"/>
      </w:r>
      <w:r w:rsidR="00DD0C86">
        <w:instrText xml:space="preserve"> REF _Ref207980721 \w </w:instrText>
      </w:r>
      <w:r w:rsidR="00DD0C86">
        <w:fldChar w:fldCharType="separate"/>
      </w:r>
      <w:r w:rsidR="00F6738A">
        <w:t>[10]</w:t>
      </w:r>
      <w:r w:rsidR="00DD0C86">
        <w:fldChar w:fldCharType="end"/>
      </w:r>
      <w:r w:rsidR="00DD0C86">
        <w:t xml:space="preserve">, </w:t>
      </w:r>
      <w:r w:rsidR="00DD0C86">
        <w:fldChar w:fldCharType="begin"/>
      </w:r>
      <w:r w:rsidR="00DD0C86">
        <w:instrText xml:space="preserve"> REF _Ref207980722 \w </w:instrText>
      </w:r>
      <w:r w:rsidR="00DD0C86">
        <w:fldChar w:fldCharType="separate"/>
      </w:r>
      <w:r w:rsidR="00F6738A">
        <w:t>[11]</w:t>
      </w:r>
      <w:r w:rsidR="00DD0C86">
        <w:fldChar w:fldCharType="end"/>
      </w:r>
      <w:r w:rsidR="00A715C9">
        <w:t xml:space="preserve">. Given the test system complexities, linear polarization </w:t>
      </w:r>
      <w:r w:rsidR="00DD0C86">
        <w:t xml:space="preserve">for </w:t>
      </w:r>
      <w:r w:rsidR="00B7405E">
        <w:t xml:space="preserve">OTA </w:t>
      </w:r>
      <w:r w:rsidR="00BF2F6B">
        <w:t>signalling</w:t>
      </w:r>
      <w:r w:rsidR="00B7405E">
        <w:t xml:space="preserve"> </w:t>
      </w:r>
      <w:r w:rsidR="00DD0C86">
        <w:t>test cases has been</w:t>
      </w:r>
      <w:r w:rsidR="00B7405E">
        <w:t xml:space="preserve"> used exclusively</w:t>
      </w:r>
      <w:r w:rsidR="000A6B0C">
        <w:t>.</w:t>
      </w:r>
    </w:p>
    <w:p w14:paraId="6E53F473" w14:textId="55F2436F" w:rsidR="000A6B0C" w:rsidRDefault="000A6B0C" w:rsidP="000A6B0C">
      <w:pPr>
        <w:pStyle w:val="Caption"/>
      </w:pPr>
      <w:bookmarkStart w:id="57" w:name="_Ref207981484"/>
      <w:r>
        <w:t xml:space="preserve">Observation </w:t>
      </w:r>
      <w:r>
        <w:fldChar w:fldCharType="begin"/>
      </w:r>
      <w:r>
        <w:instrText xml:space="preserve"> SEQ Observation \* ARABIC </w:instrText>
      </w:r>
      <w:r>
        <w:fldChar w:fldCharType="separate"/>
      </w:r>
      <w:r w:rsidR="00F6738A">
        <w:rPr>
          <w:noProof/>
        </w:rPr>
        <w:t>7</w:t>
      </w:r>
      <w:r>
        <w:fldChar w:fldCharType="end"/>
      </w:r>
      <w:r>
        <w:t xml:space="preserve">: </w:t>
      </w:r>
      <w:r w:rsidR="007E0992">
        <w:t>F</w:t>
      </w:r>
      <w:r>
        <w:t xml:space="preserve">or </w:t>
      </w:r>
      <w:r w:rsidR="00A51427">
        <w:t xml:space="preserve">all existing </w:t>
      </w:r>
      <w:r>
        <w:t xml:space="preserve">OTA </w:t>
      </w:r>
      <w:r w:rsidR="00BF2F6B">
        <w:t>signalling</w:t>
      </w:r>
      <w:r>
        <w:t xml:space="preserve"> </w:t>
      </w:r>
      <w:r w:rsidR="007E0992">
        <w:t xml:space="preserve">conformance </w:t>
      </w:r>
      <w:r w:rsidR="00A51427">
        <w:t xml:space="preserve">TN and NTN </w:t>
      </w:r>
      <w:r>
        <w:t>test cases</w:t>
      </w:r>
      <w:r w:rsidR="007E0992">
        <w:t>,</w:t>
      </w:r>
      <w:r>
        <w:t xml:space="preserve"> </w:t>
      </w:r>
      <w:r w:rsidR="007E0992">
        <w:t xml:space="preserve">linear polarization </w:t>
      </w:r>
      <w:r>
        <w:t xml:space="preserve">has been </w:t>
      </w:r>
      <w:r w:rsidR="008F56F9">
        <w:t>defined</w:t>
      </w:r>
      <w:r>
        <w:t xml:space="preserve"> exclusively</w:t>
      </w:r>
      <w:bookmarkEnd w:id="57"/>
    </w:p>
    <w:p w14:paraId="74AD7A5A" w14:textId="4A11D290" w:rsidR="004D7552" w:rsidRPr="00AF7921" w:rsidRDefault="004D7552" w:rsidP="004D7552">
      <w:pPr>
        <w:rPr>
          <w:highlight w:val="green"/>
        </w:rPr>
      </w:pPr>
      <w:r>
        <w:t xml:space="preserve">As outlined in our previous contributions </w:t>
      </w:r>
      <w:r>
        <w:fldChar w:fldCharType="begin"/>
      </w:r>
      <w:r>
        <w:instrText xml:space="preserve"> REF _Ref207980721 \w </w:instrText>
      </w:r>
      <w:r>
        <w:fldChar w:fldCharType="separate"/>
      </w:r>
      <w:r w:rsidR="00F6738A">
        <w:t>[10]</w:t>
      </w:r>
      <w:r>
        <w:fldChar w:fldCharType="end"/>
      </w:r>
      <w:r>
        <w:t xml:space="preserve">, </w:t>
      </w:r>
      <w:r>
        <w:fldChar w:fldCharType="begin"/>
      </w:r>
      <w:r>
        <w:instrText xml:space="preserve"> REF _Ref207980722 \w </w:instrText>
      </w:r>
      <w:r>
        <w:fldChar w:fldCharType="separate"/>
      </w:r>
      <w:r w:rsidR="00F6738A">
        <w:t>[11]</w:t>
      </w:r>
      <w:r>
        <w:fldChar w:fldCharType="end"/>
      </w:r>
      <w:r>
        <w:t xml:space="preserve">, the use of CP for NTN VSAT test cases </w:t>
      </w:r>
      <w:r w:rsidR="00BA0EF6">
        <w:t xml:space="preserve">typically </w:t>
      </w:r>
      <w:r>
        <w:t>increase</w:t>
      </w:r>
      <w:r w:rsidR="00BA0EF6">
        <w:t>s</w:t>
      </w:r>
      <w:r>
        <w:t xml:space="preserve"> the complexity of the underlying test systems and delay</w:t>
      </w:r>
      <w:r w:rsidR="008F56F9">
        <w:t>s</w:t>
      </w:r>
      <w:r>
        <w:t xml:space="preserve"> the availability of such system</w:t>
      </w:r>
      <w:r w:rsidR="005E7117">
        <w:t>s</w:t>
      </w:r>
      <w:r w:rsidR="003562E9">
        <w:t xml:space="preserve"> which might be undesirable </w:t>
      </w:r>
      <w:r w:rsidR="00D96A88">
        <w:t xml:space="preserve">since this SI </w:t>
      </w:r>
      <w:r w:rsidR="000B0045">
        <w:t>has been</w:t>
      </w:r>
      <w:r w:rsidR="00D96A88">
        <w:t xml:space="preserve"> initiated after the requirements </w:t>
      </w:r>
      <w:r w:rsidR="000B0045">
        <w:t>were</w:t>
      </w:r>
      <w:r w:rsidR="00D96A88">
        <w:t xml:space="preserve"> defined. </w:t>
      </w:r>
    </w:p>
    <w:p w14:paraId="4C0B62E3" w14:textId="7F11A99A" w:rsidR="004D7552" w:rsidRDefault="004D7552" w:rsidP="004D7552">
      <w:pPr>
        <w:pStyle w:val="Caption"/>
      </w:pPr>
      <w:bookmarkStart w:id="58" w:name="_Ref208242177"/>
      <w:r>
        <w:t xml:space="preserve">Observation </w:t>
      </w:r>
      <w:r>
        <w:fldChar w:fldCharType="begin"/>
      </w:r>
      <w:r>
        <w:instrText xml:space="preserve"> SEQ Observation \* ARABIC </w:instrText>
      </w:r>
      <w:r>
        <w:fldChar w:fldCharType="separate"/>
      </w:r>
      <w:r w:rsidR="00F6738A">
        <w:rPr>
          <w:noProof/>
        </w:rPr>
        <w:t>8</w:t>
      </w:r>
      <w:r>
        <w:fldChar w:fldCharType="end"/>
      </w:r>
      <w:r>
        <w:t xml:space="preserve">: </w:t>
      </w:r>
      <w:r w:rsidR="003562E9">
        <w:t xml:space="preserve">The </w:t>
      </w:r>
      <w:r>
        <w:t xml:space="preserve">use of CP for NTN VSAT test cases </w:t>
      </w:r>
      <w:r w:rsidR="00BA0EF6">
        <w:t>typically increases</w:t>
      </w:r>
      <w:r>
        <w:t xml:space="preserve"> the complexity of the underlying test systems and delay</w:t>
      </w:r>
      <w:r w:rsidR="004E3427">
        <w:t>s</w:t>
      </w:r>
      <w:r>
        <w:t xml:space="preserve"> the availability of such system</w:t>
      </w:r>
      <w:bookmarkEnd w:id="58"/>
    </w:p>
    <w:p w14:paraId="00544B59" w14:textId="4B90B577" w:rsidR="00522789" w:rsidRDefault="000A6B0C" w:rsidP="000A6B0C">
      <w:r>
        <w:t xml:space="preserve">However, </w:t>
      </w:r>
      <w:r w:rsidR="001160FE">
        <w:t xml:space="preserve">especially for </w:t>
      </w:r>
      <w:r w:rsidR="004E3427">
        <w:t xml:space="preserve">FR1 </w:t>
      </w:r>
      <w:r w:rsidR="001160FE">
        <w:t>NTN</w:t>
      </w:r>
      <w:r w:rsidR="004E3427">
        <w:t xml:space="preserve"> below 7.125 GHz</w:t>
      </w:r>
      <w:r w:rsidR="001160FE">
        <w:t>, the use of circular polarization</w:t>
      </w:r>
      <w:r w:rsidR="00702740">
        <w:t xml:space="preserve"> has been </w:t>
      </w:r>
      <w:r w:rsidR="00CB590B">
        <w:t>emphasized for OTA test</w:t>
      </w:r>
      <w:r w:rsidR="00A534D9">
        <w:t xml:space="preserve"> cases</w:t>
      </w:r>
      <w:r w:rsidR="00CB590B">
        <w:t xml:space="preserve"> by NTN operators as highly desirable </w:t>
      </w:r>
      <w:r w:rsidR="00A534D9">
        <w:t xml:space="preserve">in the past </w:t>
      </w:r>
      <w:r w:rsidR="00A534D9">
        <w:fldChar w:fldCharType="begin"/>
      </w:r>
      <w:r w:rsidR="00A534D9">
        <w:instrText xml:space="preserve"> REF _Ref207981020 \w </w:instrText>
      </w:r>
      <w:r w:rsidR="00A534D9">
        <w:fldChar w:fldCharType="separate"/>
      </w:r>
      <w:r w:rsidR="00F6738A">
        <w:t>[12]</w:t>
      </w:r>
      <w:r w:rsidR="00A534D9">
        <w:fldChar w:fldCharType="end"/>
      </w:r>
      <w:r w:rsidR="00A534D9">
        <w:t>.</w:t>
      </w:r>
      <w:r w:rsidR="008E1372">
        <w:t xml:space="preserve"> </w:t>
      </w:r>
      <w:r w:rsidR="00445F1E">
        <w:t>However, f</w:t>
      </w:r>
      <w:r w:rsidR="00522789">
        <w:t xml:space="preserve">or </w:t>
      </w:r>
      <w:r w:rsidR="00401A5A">
        <w:t xml:space="preserve">classical </w:t>
      </w:r>
      <w:r w:rsidR="00522789">
        <w:t>FR1 NTN</w:t>
      </w:r>
      <w:r w:rsidR="00401A5A">
        <w:t xml:space="preserve"> below 7.125 GHz</w:t>
      </w:r>
      <w:r w:rsidR="00522789">
        <w:t>, it was decided to continue OTA testing with LP</w:t>
      </w:r>
      <w:r w:rsidR="00065EE1">
        <w:t xml:space="preserve"> mainly due to majority of </w:t>
      </w:r>
      <w:r w:rsidR="008C251B">
        <w:t>UEs with LP antennas</w:t>
      </w:r>
      <w:r w:rsidR="00B016D9">
        <w:t xml:space="preserve"> and the test system concerns</w:t>
      </w:r>
    </w:p>
    <w:p w14:paraId="052E5D56" w14:textId="548A2082" w:rsidR="008C251B" w:rsidRDefault="008C251B" w:rsidP="008C251B">
      <w:pPr>
        <w:pStyle w:val="Caption"/>
      </w:pPr>
      <w:bookmarkStart w:id="59" w:name="_Ref208482181"/>
      <w:r>
        <w:t xml:space="preserve">Observation </w:t>
      </w:r>
      <w:r>
        <w:fldChar w:fldCharType="begin"/>
      </w:r>
      <w:r>
        <w:instrText xml:space="preserve"> SEQ Observation \* ARABIC </w:instrText>
      </w:r>
      <w:r>
        <w:fldChar w:fldCharType="separate"/>
      </w:r>
      <w:r w:rsidR="00F6738A">
        <w:rPr>
          <w:noProof/>
        </w:rPr>
        <w:t>9</w:t>
      </w:r>
      <w:r>
        <w:fldChar w:fldCharType="end"/>
      </w:r>
      <w:r>
        <w:t xml:space="preserve">: For </w:t>
      </w:r>
      <w:r w:rsidR="00401A5A">
        <w:t xml:space="preserve">classical </w:t>
      </w:r>
      <w:r>
        <w:t>FR1 NTN</w:t>
      </w:r>
      <w:r w:rsidR="00401A5A">
        <w:t xml:space="preserve"> below 7.125 GHz</w:t>
      </w:r>
      <w:r>
        <w:t>, it was decided to continue OTA testing with LP</w:t>
      </w:r>
      <w:bookmarkEnd w:id="59"/>
    </w:p>
    <w:p w14:paraId="22C700BA" w14:textId="29D4331E" w:rsidR="0043529D" w:rsidRPr="001543DF" w:rsidRDefault="00844E25" w:rsidP="000A6B0C">
      <w:r w:rsidRPr="001543DF">
        <w:t xml:space="preserve">Based on Keysight’s internal investigations over the last few months, we believe that the use of CP for NTN VSAT conformance test cases could be feasible with various testability aspects </w:t>
      </w:r>
      <w:r w:rsidR="001543DF">
        <w:t xml:space="preserve">left </w:t>
      </w:r>
      <w:r w:rsidRPr="001543DF">
        <w:t>to be discussed. However, the</w:t>
      </w:r>
      <w:r w:rsidR="00730587" w:rsidRPr="001543DF">
        <w:t xml:space="preserve"> </w:t>
      </w:r>
      <w:r w:rsidRPr="001543DF">
        <w:t>W</w:t>
      </w:r>
      <w:r w:rsidR="00730587" w:rsidRPr="001543DF">
        <w:t xml:space="preserve">ID </w:t>
      </w:r>
      <w:r w:rsidR="00730587" w:rsidRPr="001543DF">
        <w:fldChar w:fldCharType="begin"/>
      </w:r>
      <w:r w:rsidR="00730587" w:rsidRPr="001543DF">
        <w:instrText xml:space="preserve"> REF _Ref207891943 \w </w:instrText>
      </w:r>
      <w:r w:rsidR="0043529D" w:rsidRPr="001543DF">
        <w:instrText xml:space="preserve"> \* MERGEFORMAT </w:instrText>
      </w:r>
      <w:r w:rsidR="00730587" w:rsidRPr="001543DF">
        <w:fldChar w:fldCharType="separate"/>
      </w:r>
      <w:r w:rsidR="00F6738A">
        <w:t>[1]</w:t>
      </w:r>
      <w:r w:rsidR="00730587" w:rsidRPr="001543DF">
        <w:fldChar w:fldCharType="end"/>
      </w:r>
      <w:r w:rsidR="00730587" w:rsidRPr="001543DF">
        <w:t xml:space="preserve"> already provides a clear guidance </w:t>
      </w:r>
      <w:r w:rsidR="00654D3C" w:rsidRPr="001543DF">
        <w:t>to use linear polarization as the baseline for conformance testing of NTN VSATs</w:t>
      </w:r>
      <w:r w:rsidR="0043529D" w:rsidRPr="001543DF">
        <w:t xml:space="preserve">, i.e., </w:t>
      </w:r>
    </w:p>
    <w:tbl>
      <w:tblPr>
        <w:tblStyle w:val="TableGrid"/>
        <w:tblW w:w="0" w:type="auto"/>
        <w:tblLook w:val="04A0" w:firstRow="1" w:lastRow="0" w:firstColumn="1" w:lastColumn="0" w:noHBand="0" w:noVBand="1"/>
      </w:tblPr>
      <w:tblGrid>
        <w:gridCol w:w="9629"/>
      </w:tblGrid>
      <w:tr w:rsidR="0043529D" w:rsidRPr="001543DF" w14:paraId="6BAA4BED" w14:textId="77777777" w:rsidTr="0043529D">
        <w:tc>
          <w:tcPr>
            <w:tcW w:w="9629" w:type="dxa"/>
          </w:tcPr>
          <w:p w14:paraId="5D0056D8" w14:textId="77777777" w:rsidR="0043529D" w:rsidRPr="001543DF" w:rsidRDefault="0043529D" w:rsidP="0043529D">
            <w:pPr>
              <w:pStyle w:val="ListParagraph"/>
              <w:widowControl w:val="0"/>
              <w:numPr>
                <w:ilvl w:val="1"/>
                <w:numId w:val="4"/>
              </w:numPr>
              <w:overflowPunct w:val="0"/>
              <w:autoSpaceDE w:val="0"/>
              <w:autoSpaceDN w:val="0"/>
              <w:adjustRightInd w:val="0"/>
              <w:spacing w:after="120"/>
              <w:jc w:val="both"/>
              <w:textAlignment w:val="baseline"/>
            </w:pPr>
            <w:r w:rsidRPr="001543DF">
              <w:t>Study whether and how to support circular polarization measurements</w:t>
            </w:r>
          </w:p>
          <w:p w14:paraId="6B38588F" w14:textId="5D9E2C4A" w:rsidR="0043529D" w:rsidRPr="001543DF" w:rsidRDefault="0043529D" w:rsidP="000A6B0C">
            <w:pPr>
              <w:pStyle w:val="ListParagraph"/>
              <w:widowControl w:val="0"/>
              <w:numPr>
                <w:ilvl w:val="2"/>
                <w:numId w:val="4"/>
              </w:numPr>
              <w:overflowPunct w:val="0"/>
              <w:autoSpaceDE w:val="0"/>
              <w:autoSpaceDN w:val="0"/>
              <w:adjustRightInd w:val="0"/>
              <w:spacing w:after="120"/>
              <w:ind w:left="2154" w:hanging="357"/>
              <w:jc w:val="both"/>
              <w:textAlignment w:val="baseline"/>
            </w:pPr>
            <w:r w:rsidRPr="00E83910">
              <w:rPr>
                <w:highlight w:val="yellow"/>
              </w:rPr>
              <w:t>Linear polarization is the baseline</w:t>
            </w:r>
          </w:p>
        </w:tc>
      </w:tr>
    </w:tbl>
    <w:p w14:paraId="558D5455" w14:textId="02C53244" w:rsidR="0093614B" w:rsidRPr="001543DF" w:rsidRDefault="008E1372" w:rsidP="000A6B0C">
      <w:r w:rsidRPr="001543DF">
        <w:t xml:space="preserve">It is therefore proposed to </w:t>
      </w:r>
      <w:r w:rsidR="00844E25" w:rsidRPr="001543DF">
        <w:t>study whether select conformance metrics</w:t>
      </w:r>
      <w:r w:rsidR="0052102B" w:rsidRPr="001543DF">
        <w:t xml:space="preserve">, e.g., </w:t>
      </w:r>
      <w:r w:rsidR="00844E25" w:rsidRPr="001543DF">
        <w:t>peak EIRP/EIS</w:t>
      </w:r>
      <w:r w:rsidR="0052102B" w:rsidRPr="001543DF">
        <w:t xml:space="preserve">, </w:t>
      </w:r>
      <w:r w:rsidR="00844E25" w:rsidRPr="001543DF">
        <w:t xml:space="preserve">should be assessed using CP before </w:t>
      </w:r>
      <w:r w:rsidR="00225CD5" w:rsidRPr="001543DF">
        <w:t>formaliz</w:t>
      </w:r>
      <w:r w:rsidR="00844E25" w:rsidRPr="001543DF">
        <w:t>ing</w:t>
      </w:r>
      <w:r w:rsidR="00674FFA" w:rsidRPr="001543DF">
        <w:t xml:space="preserve"> that </w:t>
      </w:r>
      <w:r w:rsidR="00E87EF0" w:rsidRPr="001543DF">
        <w:t xml:space="preserve">NTN VSAT OTA </w:t>
      </w:r>
      <w:r w:rsidR="00674FFA" w:rsidRPr="001543DF">
        <w:t xml:space="preserve">conformance </w:t>
      </w:r>
      <w:r w:rsidR="00E87EF0" w:rsidRPr="001543DF">
        <w:t xml:space="preserve">testing </w:t>
      </w:r>
      <w:r w:rsidR="008D51D8" w:rsidRPr="001543DF">
        <w:t>shall leverage linear polarization</w:t>
      </w:r>
      <w:r w:rsidR="0052102B" w:rsidRPr="001543DF">
        <w:t xml:space="preserve"> exclusively</w:t>
      </w:r>
      <w:r w:rsidR="008D51D8" w:rsidRPr="001543DF">
        <w:t xml:space="preserve">. </w:t>
      </w:r>
    </w:p>
    <w:p w14:paraId="6E317C55" w14:textId="39D611A1" w:rsidR="0093614B" w:rsidRDefault="0093614B" w:rsidP="0093614B">
      <w:pPr>
        <w:pStyle w:val="Caption"/>
      </w:pPr>
      <w:bookmarkStart w:id="60" w:name="_Ref208950737"/>
      <w:bookmarkStart w:id="61" w:name="_Ref207981497"/>
      <w:bookmarkStart w:id="62" w:name="_Ref208999413"/>
      <w:r w:rsidRPr="001543DF">
        <w:lastRenderedPageBreak/>
        <w:t xml:space="preserve">Proposal </w:t>
      </w:r>
      <w:r w:rsidRPr="001543DF">
        <w:fldChar w:fldCharType="begin"/>
      </w:r>
      <w:r w:rsidRPr="001543DF">
        <w:instrText xml:space="preserve"> SEQ Proposal \* ARABIC </w:instrText>
      </w:r>
      <w:r w:rsidRPr="001543DF">
        <w:fldChar w:fldCharType="separate"/>
      </w:r>
      <w:r w:rsidR="00F6738A">
        <w:rPr>
          <w:noProof/>
        </w:rPr>
        <w:t>16</w:t>
      </w:r>
      <w:r w:rsidRPr="001543DF">
        <w:fldChar w:fldCharType="end"/>
      </w:r>
      <w:r w:rsidRPr="001543DF">
        <w:t xml:space="preserve">: </w:t>
      </w:r>
      <w:bookmarkEnd w:id="60"/>
      <w:bookmarkEnd w:id="61"/>
      <w:r w:rsidR="00643EEE" w:rsidRPr="001543DF">
        <w:t>S</w:t>
      </w:r>
      <w:r w:rsidR="0052102B" w:rsidRPr="001543DF">
        <w:t>tudy whether select conformance metrics, e.g., peak EIRP/EIS, should be assessed using CP before formalizing that NTN VSAT OTA conformance testing (signalling testing) shall leverage linear polarization exclusively</w:t>
      </w:r>
      <w:bookmarkEnd w:id="62"/>
    </w:p>
    <w:p w14:paraId="503B7C79" w14:textId="20C146AA" w:rsidR="00002244" w:rsidRPr="007A4C09" w:rsidRDefault="00655ED4" w:rsidP="00002244">
      <w:r>
        <w:t>As</w:t>
      </w:r>
      <w:r w:rsidR="00ED1A82" w:rsidRPr="007A4C09">
        <w:t xml:space="preserve"> outlined above, we realize </w:t>
      </w:r>
      <w:r w:rsidR="00CC71CF" w:rsidRPr="007A4C09">
        <w:t>NTN operators have a vested interest</w:t>
      </w:r>
      <w:r w:rsidR="00473B46" w:rsidRPr="007A4C09">
        <w:t xml:space="preserve"> in the assessment of the circular polarization performance</w:t>
      </w:r>
      <w:r w:rsidR="00A74A65" w:rsidRPr="007A4C09">
        <w:t>. We believe that the antenna gain assessment</w:t>
      </w:r>
      <w:r w:rsidR="009E4EC1" w:rsidRPr="007A4C09">
        <w:t xml:space="preserve"> discussed in the previous section readily lends itself</w:t>
      </w:r>
      <w:r w:rsidR="00473B46" w:rsidRPr="007A4C09">
        <w:t xml:space="preserve"> </w:t>
      </w:r>
      <w:r w:rsidR="009E4EC1" w:rsidRPr="007A4C09">
        <w:t>for CP</w:t>
      </w:r>
      <w:r w:rsidR="00FE4DCF" w:rsidRPr="007A4C09">
        <w:t xml:space="preserve"> performance evaluations</w:t>
      </w:r>
      <w:r w:rsidR="00FF2E8A" w:rsidRPr="007A4C09">
        <w:t xml:space="preserve"> </w:t>
      </w:r>
      <w:r w:rsidR="00321BCE" w:rsidRPr="007A4C09">
        <w:t xml:space="preserve">(non-signalling) </w:t>
      </w:r>
      <w:r w:rsidR="00FF2E8A" w:rsidRPr="007A4C09">
        <w:t xml:space="preserve">and thus allows NTN operators to </w:t>
      </w:r>
      <w:r w:rsidR="00EA0F23" w:rsidRPr="007A4C09">
        <w:t xml:space="preserve">determine the polarization characteristics of the antenna system. </w:t>
      </w:r>
      <w:r w:rsidR="0026282E" w:rsidRPr="007A4C09">
        <w:t>It is therefore proposed to</w:t>
      </w:r>
      <w:r w:rsidR="009F42A2" w:rsidRPr="007A4C09">
        <w:t xml:space="preserve"> perform the antenna gain test cases (non-</w:t>
      </w:r>
      <w:r w:rsidR="005B1FB2" w:rsidRPr="007A4C09">
        <w:t>signalling</w:t>
      </w:r>
      <w:r w:rsidR="009F42A2" w:rsidRPr="007A4C09">
        <w:t xml:space="preserve"> testing)</w:t>
      </w:r>
      <w:r w:rsidR="002E2BD3" w:rsidRPr="007A4C09">
        <w:t xml:space="preserve"> using CP measurements.</w:t>
      </w:r>
    </w:p>
    <w:p w14:paraId="7A7AF6A0" w14:textId="5694EC81" w:rsidR="002E2BD3" w:rsidRPr="00002244" w:rsidRDefault="0026282E" w:rsidP="0026282E">
      <w:pPr>
        <w:pStyle w:val="Caption"/>
      </w:pPr>
      <w:bookmarkStart w:id="63" w:name="_Ref207981486"/>
      <w:bookmarkStart w:id="64" w:name="_Ref208242178"/>
      <w:bookmarkStart w:id="65" w:name="_Ref208482182"/>
      <w:r w:rsidRPr="007A4C09">
        <w:t xml:space="preserve">Proposal </w:t>
      </w:r>
      <w:r w:rsidRPr="007A4C09">
        <w:fldChar w:fldCharType="begin"/>
      </w:r>
      <w:r w:rsidRPr="007A4C09">
        <w:instrText xml:space="preserve"> SEQ Proposal \* ARABIC </w:instrText>
      </w:r>
      <w:r w:rsidRPr="007A4C09">
        <w:fldChar w:fldCharType="separate"/>
      </w:r>
      <w:r w:rsidR="00F6738A">
        <w:rPr>
          <w:noProof/>
        </w:rPr>
        <w:t>17</w:t>
      </w:r>
      <w:r w:rsidRPr="007A4C09">
        <w:fldChar w:fldCharType="end"/>
      </w:r>
      <w:r w:rsidRPr="007A4C09">
        <w:t>: P</w:t>
      </w:r>
      <w:r w:rsidR="006B39B7" w:rsidRPr="007A4C09">
        <w:t>erform the antenna gain test cases (non-</w:t>
      </w:r>
      <w:r w:rsidR="005B1FB2" w:rsidRPr="007A4C09">
        <w:t>signalling</w:t>
      </w:r>
      <w:r w:rsidR="006B39B7" w:rsidRPr="007A4C09">
        <w:t xml:space="preserve"> testing) using CP measurements.</w:t>
      </w:r>
      <w:bookmarkEnd w:id="63"/>
      <w:bookmarkEnd w:id="64"/>
      <w:bookmarkEnd w:id="65"/>
    </w:p>
    <w:p w14:paraId="5DB1FF57" w14:textId="77777777" w:rsidR="00177B37" w:rsidRDefault="00177B37">
      <w:pPr>
        <w:spacing w:after="0"/>
        <w:rPr>
          <w:rFonts w:ascii="Arial" w:hAnsi="Arial"/>
          <w:sz w:val="36"/>
        </w:rPr>
      </w:pPr>
      <w:r>
        <w:br w:type="page"/>
      </w:r>
    </w:p>
    <w:p w14:paraId="234544C1" w14:textId="4922F8DD" w:rsidR="00961BED" w:rsidRDefault="00961BED" w:rsidP="00961BED">
      <w:pPr>
        <w:pStyle w:val="Heading1"/>
      </w:pPr>
      <w:r>
        <w:lastRenderedPageBreak/>
        <w:t>Conclusion</w:t>
      </w:r>
    </w:p>
    <w:p w14:paraId="04F5A836" w14:textId="77777777" w:rsidR="00961BED" w:rsidRDefault="00961BED" w:rsidP="00961BED">
      <w:r>
        <w:t>The following observations and conclusions were made in this contribution.</w:t>
      </w:r>
    </w:p>
    <w:p w14:paraId="04E02288" w14:textId="77777777" w:rsidR="00EC20F5" w:rsidRPr="00EC20F5" w:rsidRDefault="00EC20F5" w:rsidP="00F004AF">
      <w:pPr>
        <w:rPr>
          <w:i/>
        </w:rPr>
      </w:pPr>
      <w:r w:rsidRPr="00EC20F5">
        <w:rPr>
          <w:i/>
        </w:rPr>
        <w:fldChar w:fldCharType="begin"/>
      </w:r>
      <w:r w:rsidRPr="00EC20F5">
        <w:rPr>
          <w:i/>
        </w:rPr>
        <w:instrText xml:space="preserve"> REF _Ref209098845 \h </w:instrText>
      </w:r>
      <w:r w:rsidRPr="00EC20F5">
        <w:rPr>
          <w:i/>
        </w:rPr>
      </w:r>
      <w:r w:rsidRPr="00EC20F5">
        <w:rPr>
          <w:i/>
        </w:rPr>
        <w:fldChar w:fldCharType="separate"/>
      </w:r>
      <w:r w:rsidRPr="00EC20F5">
        <w:rPr>
          <w:i/>
        </w:rPr>
        <w:t xml:space="preserve">Observation </w:t>
      </w:r>
      <w:r w:rsidRPr="00EC20F5">
        <w:rPr>
          <w:i/>
          <w:noProof/>
        </w:rPr>
        <w:t>1</w:t>
      </w:r>
      <w:r w:rsidRPr="00EC20F5">
        <w:rPr>
          <w:i/>
        </w:rPr>
        <w:t>: While NTN testing beyond 10 GHz is defined in a radiated environment, the need for far-field conditions has not been specified yet</w:t>
      </w:r>
      <w:r w:rsidRPr="00EC20F5">
        <w:rPr>
          <w:i/>
        </w:rPr>
        <w:fldChar w:fldCharType="end"/>
      </w:r>
    </w:p>
    <w:p w14:paraId="623B80B8" w14:textId="77777777" w:rsidR="00EC20F5" w:rsidRPr="00EC20F5" w:rsidRDefault="00EC20F5" w:rsidP="00F004AF">
      <w:pPr>
        <w:rPr>
          <w:i/>
        </w:rPr>
      </w:pPr>
      <w:r w:rsidRPr="00EC20F5">
        <w:rPr>
          <w:i/>
        </w:rPr>
        <w:fldChar w:fldCharType="begin"/>
      </w:r>
      <w:r w:rsidRPr="00EC20F5">
        <w:rPr>
          <w:i/>
        </w:rPr>
        <w:instrText xml:space="preserve"> REF _Ref207981480 \h </w:instrText>
      </w:r>
      <w:r w:rsidRPr="00EC20F5">
        <w:rPr>
          <w:i/>
        </w:rPr>
      </w:r>
      <w:r w:rsidRPr="00EC20F5">
        <w:rPr>
          <w:i/>
        </w:rPr>
        <w:fldChar w:fldCharType="separate"/>
      </w:r>
      <w:r w:rsidRPr="00EC20F5">
        <w:rPr>
          <w:i/>
        </w:rPr>
        <w:t xml:space="preserve">Observation </w:t>
      </w:r>
      <w:r w:rsidRPr="00EC20F5">
        <w:rPr>
          <w:i/>
          <w:noProof/>
        </w:rPr>
        <w:t>2</w:t>
      </w:r>
      <w:r w:rsidRPr="00EC20F5">
        <w:rPr>
          <w:i/>
        </w:rPr>
        <w:t>: If there is a large discrepancy between the maximum antenna aperture and the maximum VSAT device size, the question of black box, white box, and grey box testing might have to be discussed</w:t>
      </w:r>
      <w:r w:rsidRPr="00EC20F5">
        <w:rPr>
          <w:i/>
        </w:rPr>
        <w:fldChar w:fldCharType="end"/>
      </w:r>
    </w:p>
    <w:p w14:paraId="5C7510B1" w14:textId="77777777" w:rsidR="00EC20F5" w:rsidRPr="00EC20F5" w:rsidRDefault="00EC20F5" w:rsidP="00F004AF">
      <w:pPr>
        <w:rPr>
          <w:i/>
        </w:rPr>
      </w:pPr>
      <w:r w:rsidRPr="00EC20F5">
        <w:rPr>
          <w:i/>
        </w:rPr>
        <w:fldChar w:fldCharType="begin"/>
      </w:r>
      <w:r w:rsidRPr="00EC20F5">
        <w:rPr>
          <w:i/>
        </w:rPr>
        <w:instrText xml:space="preserve"> REF _Ref207981481 \h </w:instrText>
      </w:r>
      <w:r w:rsidRPr="00EC20F5">
        <w:rPr>
          <w:i/>
        </w:rPr>
      </w:r>
      <w:r w:rsidRPr="00EC20F5">
        <w:rPr>
          <w:i/>
        </w:rPr>
        <w:fldChar w:fldCharType="separate"/>
      </w:r>
      <w:r w:rsidRPr="00EC20F5">
        <w:rPr>
          <w:i/>
        </w:rPr>
        <w:t xml:space="preserve">Observation </w:t>
      </w:r>
      <w:r w:rsidRPr="00EC20F5">
        <w:rPr>
          <w:i/>
          <w:noProof/>
        </w:rPr>
        <w:t>3</w:t>
      </w:r>
      <w:r w:rsidRPr="00EC20F5">
        <w:rPr>
          <w:i/>
        </w:rPr>
        <w:t>: If VSATs do not support automatic beam steering inside OTA test systems, a standardized beam steering interface between VSATs and test system integrators is highly desirable to reduce the development complexities and to optimize test times</w:t>
      </w:r>
      <w:r w:rsidRPr="00EC20F5">
        <w:rPr>
          <w:i/>
        </w:rPr>
        <w:fldChar w:fldCharType="end"/>
      </w:r>
    </w:p>
    <w:p w14:paraId="3DFCAC35" w14:textId="77777777" w:rsidR="00EC20F5" w:rsidRPr="00EC20F5" w:rsidRDefault="00EC20F5" w:rsidP="00F004AF">
      <w:pPr>
        <w:rPr>
          <w:i/>
        </w:rPr>
      </w:pPr>
      <w:r w:rsidRPr="00EC20F5">
        <w:rPr>
          <w:i/>
        </w:rPr>
        <w:fldChar w:fldCharType="begin"/>
      </w:r>
      <w:r w:rsidRPr="00EC20F5">
        <w:rPr>
          <w:i/>
        </w:rPr>
        <w:instrText xml:space="preserve"> REF _Ref207981482 \h </w:instrText>
      </w:r>
      <w:r w:rsidRPr="00EC20F5">
        <w:rPr>
          <w:i/>
        </w:rPr>
      </w:r>
      <w:r w:rsidRPr="00EC20F5">
        <w:rPr>
          <w:i/>
        </w:rPr>
        <w:fldChar w:fldCharType="separate"/>
      </w:r>
      <w:r w:rsidRPr="00EC20F5">
        <w:rPr>
          <w:i/>
        </w:rPr>
        <w:t xml:space="preserve">Observation </w:t>
      </w:r>
      <w:r w:rsidRPr="00EC20F5">
        <w:rPr>
          <w:i/>
          <w:noProof/>
        </w:rPr>
        <w:t>4</w:t>
      </w:r>
      <w:r w:rsidRPr="00EC20F5">
        <w:rPr>
          <w:i/>
        </w:rPr>
        <w:t>: Common OTA test setups can readily accommodate signalling (used for end-to-end performance metrics such as EIRP, EIS, EVM, timing, etc.) and non-signalling testing (using for antenna performance metrics such as gain)</w:t>
      </w:r>
      <w:r w:rsidRPr="00EC20F5">
        <w:rPr>
          <w:i/>
        </w:rPr>
        <w:fldChar w:fldCharType="end"/>
      </w:r>
    </w:p>
    <w:p w14:paraId="3E4617A8" w14:textId="77777777" w:rsidR="00EC20F5" w:rsidRPr="00EC20F5" w:rsidRDefault="00EC20F5" w:rsidP="00F004AF">
      <w:pPr>
        <w:rPr>
          <w:i/>
        </w:rPr>
      </w:pPr>
      <w:r w:rsidRPr="00EC20F5">
        <w:rPr>
          <w:i/>
        </w:rPr>
        <w:fldChar w:fldCharType="begin"/>
      </w:r>
      <w:r w:rsidRPr="00EC20F5">
        <w:rPr>
          <w:i/>
        </w:rPr>
        <w:instrText xml:space="preserve"> REF _Ref207981483 \h </w:instrText>
      </w:r>
      <w:r w:rsidRPr="00EC20F5">
        <w:rPr>
          <w:i/>
        </w:rPr>
      </w:r>
      <w:r w:rsidRPr="00EC20F5">
        <w:rPr>
          <w:i/>
        </w:rPr>
        <w:fldChar w:fldCharType="separate"/>
      </w:r>
      <w:r w:rsidRPr="00EC20F5">
        <w:rPr>
          <w:i/>
        </w:rPr>
        <w:t xml:space="preserve">Observation </w:t>
      </w:r>
      <w:r w:rsidRPr="00EC20F5">
        <w:rPr>
          <w:i/>
          <w:noProof/>
        </w:rPr>
        <w:t>5</w:t>
      </w:r>
      <w:r w:rsidRPr="00EC20F5">
        <w:rPr>
          <w:i/>
        </w:rPr>
        <w:t>: An antenna non-signalling performance test for specific network signalling values would require the test interface with the NTN VSAT antenna to control the antenna tuning as a function of signalling values</w:t>
      </w:r>
      <w:r w:rsidRPr="00EC20F5">
        <w:rPr>
          <w:i/>
        </w:rPr>
        <w:fldChar w:fldCharType="end"/>
      </w:r>
    </w:p>
    <w:p w14:paraId="0407D887" w14:textId="77777777" w:rsidR="00EC20F5" w:rsidRPr="00EC20F5" w:rsidRDefault="00EC20F5" w:rsidP="00F004AF">
      <w:pPr>
        <w:rPr>
          <w:i/>
        </w:rPr>
      </w:pPr>
      <w:r w:rsidRPr="00EC20F5">
        <w:rPr>
          <w:i/>
        </w:rPr>
        <w:fldChar w:fldCharType="begin"/>
      </w:r>
      <w:r w:rsidRPr="00EC20F5">
        <w:rPr>
          <w:i/>
        </w:rPr>
        <w:instrText xml:space="preserve"> REF _Ref210306475 \h </w:instrText>
      </w:r>
      <w:r w:rsidRPr="00EC20F5">
        <w:rPr>
          <w:i/>
        </w:rPr>
      </w:r>
      <w:r w:rsidRPr="00EC20F5">
        <w:rPr>
          <w:i/>
        </w:rPr>
        <w:fldChar w:fldCharType="separate"/>
      </w:r>
      <w:r w:rsidRPr="00EC20F5">
        <w:rPr>
          <w:i/>
        </w:rPr>
        <w:t xml:space="preserve">Observation </w:t>
      </w:r>
      <w:r w:rsidRPr="00EC20F5">
        <w:rPr>
          <w:i/>
          <w:noProof/>
        </w:rPr>
        <w:t>6</w:t>
      </w:r>
      <w:r w:rsidRPr="00EC20F5">
        <w:rPr>
          <w:i/>
        </w:rPr>
        <w:t>: The lack of a specific applicability definition of the NTN VSAT radiated requirements to CP vs LP leads to the assumption that these requirements apply to LP like all other OTA requirements</w:t>
      </w:r>
      <w:r w:rsidRPr="00EC20F5">
        <w:rPr>
          <w:i/>
        </w:rPr>
        <w:fldChar w:fldCharType="end"/>
      </w:r>
    </w:p>
    <w:p w14:paraId="32667B6B" w14:textId="77777777" w:rsidR="00EC20F5" w:rsidRPr="00EC20F5" w:rsidRDefault="00EC20F5" w:rsidP="00F004AF">
      <w:pPr>
        <w:rPr>
          <w:i/>
        </w:rPr>
      </w:pPr>
      <w:r w:rsidRPr="00EC20F5">
        <w:rPr>
          <w:i/>
        </w:rPr>
        <w:fldChar w:fldCharType="begin"/>
      </w:r>
      <w:r w:rsidRPr="00EC20F5">
        <w:rPr>
          <w:i/>
        </w:rPr>
        <w:instrText xml:space="preserve"> REF _Ref207981484 \h </w:instrText>
      </w:r>
      <w:r w:rsidRPr="00EC20F5">
        <w:rPr>
          <w:i/>
        </w:rPr>
      </w:r>
      <w:r w:rsidRPr="00EC20F5">
        <w:rPr>
          <w:i/>
        </w:rPr>
        <w:fldChar w:fldCharType="separate"/>
      </w:r>
      <w:r w:rsidRPr="00EC20F5">
        <w:rPr>
          <w:i/>
        </w:rPr>
        <w:t xml:space="preserve">Observation </w:t>
      </w:r>
      <w:r w:rsidRPr="00EC20F5">
        <w:rPr>
          <w:i/>
          <w:noProof/>
        </w:rPr>
        <w:t>7</w:t>
      </w:r>
      <w:r w:rsidRPr="00EC20F5">
        <w:rPr>
          <w:i/>
        </w:rPr>
        <w:t>: For all existing OTA signalling conformance TN and NTN test cases, linear polarization has been defined exclusively</w:t>
      </w:r>
      <w:r w:rsidRPr="00EC20F5">
        <w:rPr>
          <w:i/>
        </w:rPr>
        <w:fldChar w:fldCharType="end"/>
      </w:r>
    </w:p>
    <w:p w14:paraId="34341870" w14:textId="77777777" w:rsidR="00EC20F5" w:rsidRPr="00EC20F5" w:rsidRDefault="00EC20F5" w:rsidP="00F004AF">
      <w:pPr>
        <w:rPr>
          <w:i/>
        </w:rPr>
      </w:pPr>
      <w:r w:rsidRPr="00EC20F5">
        <w:rPr>
          <w:i/>
        </w:rPr>
        <w:fldChar w:fldCharType="begin"/>
      </w:r>
      <w:r w:rsidRPr="00EC20F5">
        <w:rPr>
          <w:i/>
        </w:rPr>
        <w:instrText xml:space="preserve"> REF _Ref208242177 \h </w:instrText>
      </w:r>
      <w:r w:rsidRPr="00EC20F5">
        <w:rPr>
          <w:i/>
        </w:rPr>
      </w:r>
      <w:r w:rsidRPr="00EC20F5">
        <w:rPr>
          <w:i/>
        </w:rPr>
        <w:fldChar w:fldCharType="separate"/>
      </w:r>
      <w:r w:rsidRPr="00EC20F5">
        <w:rPr>
          <w:i/>
        </w:rPr>
        <w:t xml:space="preserve">Observation </w:t>
      </w:r>
      <w:r w:rsidRPr="00EC20F5">
        <w:rPr>
          <w:i/>
          <w:noProof/>
        </w:rPr>
        <w:t>8</w:t>
      </w:r>
      <w:r w:rsidRPr="00EC20F5">
        <w:rPr>
          <w:i/>
        </w:rPr>
        <w:t>: The use of CP for NTN VSAT test cases typically increases the complexity of the underlying test systems and delays the availability of such system</w:t>
      </w:r>
      <w:r w:rsidRPr="00EC20F5">
        <w:rPr>
          <w:i/>
        </w:rPr>
        <w:fldChar w:fldCharType="end"/>
      </w:r>
    </w:p>
    <w:p w14:paraId="1E2491CD" w14:textId="77777777" w:rsidR="00EC20F5" w:rsidRPr="00EC20F5" w:rsidRDefault="00EC20F5" w:rsidP="00F004AF">
      <w:pPr>
        <w:rPr>
          <w:i/>
        </w:rPr>
      </w:pPr>
      <w:r w:rsidRPr="00EC20F5">
        <w:rPr>
          <w:i/>
        </w:rPr>
        <w:fldChar w:fldCharType="begin"/>
      </w:r>
      <w:r w:rsidRPr="00EC20F5">
        <w:rPr>
          <w:i/>
        </w:rPr>
        <w:instrText xml:space="preserve"> REF _Ref208482181 \h </w:instrText>
      </w:r>
      <w:r w:rsidRPr="00EC20F5">
        <w:rPr>
          <w:i/>
        </w:rPr>
      </w:r>
      <w:r w:rsidRPr="00EC20F5">
        <w:rPr>
          <w:i/>
        </w:rPr>
        <w:fldChar w:fldCharType="separate"/>
      </w:r>
      <w:r w:rsidRPr="00EC20F5">
        <w:rPr>
          <w:i/>
        </w:rPr>
        <w:t xml:space="preserve">Observation </w:t>
      </w:r>
      <w:r w:rsidRPr="00EC20F5">
        <w:rPr>
          <w:i/>
          <w:noProof/>
        </w:rPr>
        <w:t>9</w:t>
      </w:r>
      <w:r w:rsidRPr="00EC20F5">
        <w:rPr>
          <w:i/>
        </w:rPr>
        <w:t>: For classical FR1 NTN below 7.125 GHz, it was decided to continue OTA testing with LP</w:t>
      </w:r>
      <w:r w:rsidRPr="00EC20F5">
        <w:rPr>
          <w:i/>
        </w:rPr>
        <w:fldChar w:fldCharType="end"/>
      </w:r>
    </w:p>
    <w:p w14:paraId="5DCE8BF2" w14:textId="77777777" w:rsidR="00EC20F5" w:rsidRPr="00EC20F5" w:rsidRDefault="00EC20F5" w:rsidP="00F004AF">
      <w:pPr>
        <w:rPr>
          <w:b/>
        </w:rPr>
      </w:pPr>
      <w:r w:rsidRPr="00EC20F5">
        <w:rPr>
          <w:b/>
        </w:rPr>
        <w:fldChar w:fldCharType="begin"/>
      </w:r>
      <w:r w:rsidRPr="00EC20F5">
        <w:rPr>
          <w:b/>
        </w:rPr>
        <w:instrText xml:space="preserve"> REF _Ref207981487 \h </w:instrText>
      </w:r>
      <w:r w:rsidRPr="00EC20F5">
        <w:rPr>
          <w:b/>
        </w:rPr>
      </w:r>
      <w:r w:rsidRPr="00EC20F5">
        <w:rPr>
          <w:b/>
        </w:rPr>
        <w:fldChar w:fldCharType="separate"/>
      </w:r>
      <w:r w:rsidRPr="00EC20F5">
        <w:rPr>
          <w:b/>
        </w:rPr>
        <w:t xml:space="preserve">Proposal </w:t>
      </w:r>
      <w:r w:rsidRPr="00EC20F5">
        <w:rPr>
          <w:b/>
          <w:noProof/>
        </w:rPr>
        <w:t>1</w:t>
      </w:r>
      <w:r w:rsidRPr="00EC20F5">
        <w:rPr>
          <w:b/>
        </w:rPr>
        <w:t>: Include a statement in TS 38.101-5 [2] that for radiated requirements, the radiated interface boundary is associated to the far-field region as stated in TS 38.101-2 [3]</w:t>
      </w:r>
      <w:r w:rsidRPr="00EC20F5">
        <w:rPr>
          <w:b/>
        </w:rPr>
        <w:fldChar w:fldCharType="end"/>
      </w:r>
    </w:p>
    <w:p w14:paraId="56D647C4" w14:textId="77777777" w:rsidR="00EC20F5" w:rsidRPr="00EC20F5" w:rsidRDefault="00EC20F5" w:rsidP="00F004AF">
      <w:pPr>
        <w:rPr>
          <w:b/>
        </w:rPr>
      </w:pPr>
      <w:r w:rsidRPr="00EC20F5">
        <w:rPr>
          <w:b/>
        </w:rPr>
        <w:fldChar w:fldCharType="begin"/>
      </w:r>
      <w:r w:rsidRPr="00EC20F5">
        <w:rPr>
          <w:b/>
        </w:rPr>
        <w:instrText xml:space="preserve"> REF _Ref207981488 \h </w:instrText>
      </w:r>
      <w:r w:rsidRPr="00EC20F5">
        <w:rPr>
          <w:b/>
        </w:rPr>
      </w:r>
      <w:r w:rsidRPr="00EC20F5">
        <w:rPr>
          <w:b/>
        </w:rPr>
        <w:fldChar w:fldCharType="separate"/>
      </w:r>
      <w:r w:rsidRPr="00EC20F5">
        <w:rPr>
          <w:b/>
        </w:rPr>
        <w:t xml:space="preserve">Proposal </w:t>
      </w:r>
      <w:r w:rsidRPr="00EC20F5">
        <w:rPr>
          <w:b/>
          <w:noProof/>
        </w:rPr>
        <w:t>2</w:t>
      </w:r>
      <w:r w:rsidRPr="00EC20F5">
        <w:rPr>
          <w:b/>
        </w:rPr>
        <w:t>: Define the IFF methodology as the baseline for NTN VSAT OTA testing</w:t>
      </w:r>
      <w:r w:rsidRPr="00EC20F5">
        <w:rPr>
          <w:b/>
        </w:rPr>
        <w:fldChar w:fldCharType="end"/>
      </w:r>
    </w:p>
    <w:p w14:paraId="5AACCE45" w14:textId="77777777" w:rsidR="00EC20F5" w:rsidRPr="00EC20F5" w:rsidRDefault="00EC20F5" w:rsidP="00F004AF">
      <w:pPr>
        <w:rPr>
          <w:b/>
        </w:rPr>
      </w:pPr>
      <w:r w:rsidRPr="00EC20F5">
        <w:rPr>
          <w:b/>
        </w:rPr>
        <w:fldChar w:fldCharType="begin"/>
      </w:r>
      <w:r w:rsidRPr="00EC20F5">
        <w:rPr>
          <w:b/>
        </w:rPr>
        <w:instrText xml:space="preserve"> REF _Ref207981489 \h </w:instrText>
      </w:r>
      <w:r w:rsidRPr="00EC20F5">
        <w:rPr>
          <w:b/>
        </w:rPr>
      </w:r>
      <w:r w:rsidRPr="00EC20F5">
        <w:rPr>
          <w:b/>
        </w:rPr>
        <w:fldChar w:fldCharType="separate"/>
      </w:r>
      <w:r w:rsidRPr="00EC20F5">
        <w:rPr>
          <w:b/>
        </w:rPr>
        <w:t xml:space="preserve">Proposal </w:t>
      </w:r>
      <w:r w:rsidRPr="00EC20F5">
        <w:rPr>
          <w:b/>
          <w:noProof/>
        </w:rPr>
        <w:t>3</w:t>
      </w:r>
      <w:r w:rsidRPr="00EC20F5">
        <w:rPr>
          <w:b/>
        </w:rPr>
        <w:t>: VSAT vendors/NTN operators to provide the maximum VSAT device size and weight limits for each NTN VSAT type</w:t>
      </w:r>
      <w:r w:rsidRPr="00EC20F5">
        <w:rPr>
          <w:b/>
        </w:rPr>
        <w:fldChar w:fldCharType="end"/>
      </w:r>
    </w:p>
    <w:p w14:paraId="0493BCC3" w14:textId="77777777" w:rsidR="00EC20F5" w:rsidRPr="00EC20F5" w:rsidRDefault="00EC20F5" w:rsidP="00F004AF">
      <w:pPr>
        <w:rPr>
          <w:b/>
        </w:rPr>
      </w:pPr>
      <w:r w:rsidRPr="00EC20F5">
        <w:rPr>
          <w:b/>
        </w:rPr>
        <w:fldChar w:fldCharType="begin"/>
      </w:r>
      <w:r w:rsidRPr="00EC20F5">
        <w:rPr>
          <w:b/>
        </w:rPr>
        <w:instrText xml:space="preserve"> REF _Ref207981490 \h </w:instrText>
      </w:r>
      <w:r w:rsidRPr="00EC20F5">
        <w:rPr>
          <w:b/>
        </w:rPr>
      </w:r>
      <w:r w:rsidRPr="00EC20F5">
        <w:rPr>
          <w:b/>
        </w:rPr>
        <w:fldChar w:fldCharType="separate"/>
      </w:r>
      <w:r w:rsidRPr="00EC20F5">
        <w:rPr>
          <w:b/>
        </w:rPr>
        <w:t xml:space="preserve">Proposal </w:t>
      </w:r>
      <w:r w:rsidRPr="00EC20F5">
        <w:rPr>
          <w:b/>
          <w:noProof/>
        </w:rPr>
        <w:t>4</w:t>
      </w:r>
      <w:r w:rsidRPr="00EC20F5">
        <w:rPr>
          <w:b/>
        </w:rPr>
        <w:t>: VSAT vendors/NTN operators to provide maximum antenna aperture for each NTN VSAT type</w:t>
      </w:r>
      <w:r w:rsidRPr="00EC20F5">
        <w:rPr>
          <w:b/>
        </w:rPr>
        <w:fldChar w:fldCharType="end"/>
      </w:r>
    </w:p>
    <w:p w14:paraId="627116FC" w14:textId="77777777" w:rsidR="00EC20F5" w:rsidRPr="00EC20F5" w:rsidRDefault="00EC20F5" w:rsidP="00F004AF">
      <w:pPr>
        <w:rPr>
          <w:b/>
        </w:rPr>
      </w:pPr>
      <w:r w:rsidRPr="00EC20F5">
        <w:rPr>
          <w:b/>
        </w:rPr>
        <w:fldChar w:fldCharType="begin"/>
      </w:r>
      <w:r w:rsidRPr="00EC20F5">
        <w:rPr>
          <w:b/>
        </w:rPr>
        <w:instrText xml:space="preserve"> REF _Ref207981491 \h </w:instrText>
      </w:r>
      <w:r w:rsidRPr="00EC20F5">
        <w:rPr>
          <w:b/>
        </w:rPr>
      </w:r>
      <w:r w:rsidRPr="00EC20F5">
        <w:rPr>
          <w:b/>
        </w:rPr>
        <w:fldChar w:fldCharType="separate"/>
      </w:r>
      <w:r w:rsidRPr="00EC20F5">
        <w:rPr>
          <w:b/>
        </w:rPr>
        <w:t xml:space="preserve">Proposal </w:t>
      </w:r>
      <w:r w:rsidRPr="00EC20F5">
        <w:rPr>
          <w:b/>
          <w:noProof/>
        </w:rPr>
        <w:t>5</w:t>
      </w:r>
      <w:r w:rsidRPr="00EC20F5">
        <w:rPr>
          <w:b/>
        </w:rPr>
        <w:t>: VSAT vendors to provide the worst-case antenna assumptions and beam steering assumptions for each of the NTN VSAT Types in Table 9.2.1.0-1 of [2] to assess the minimum required measurement angular grid spacing as well as the measurement uncertainty for BP searches, TRP, and off-axis EIRP emission density limits/gain measurements.</w:t>
      </w:r>
      <w:r w:rsidRPr="00EC20F5">
        <w:rPr>
          <w:b/>
        </w:rPr>
        <w:fldChar w:fldCharType="end"/>
      </w:r>
    </w:p>
    <w:p w14:paraId="14E2351D" w14:textId="77777777" w:rsidR="00EC20F5" w:rsidRPr="00EC20F5" w:rsidRDefault="00EC20F5" w:rsidP="00F004AF">
      <w:pPr>
        <w:rPr>
          <w:b/>
        </w:rPr>
      </w:pPr>
      <w:r w:rsidRPr="00EC20F5">
        <w:rPr>
          <w:b/>
        </w:rPr>
        <w:fldChar w:fldCharType="begin"/>
      </w:r>
      <w:r w:rsidRPr="00EC20F5">
        <w:rPr>
          <w:b/>
        </w:rPr>
        <w:instrText xml:space="preserve"> REF _Ref207981492 \h </w:instrText>
      </w:r>
      <w:r w:rsidRPr="00EC20F5">
        <w:rPr>
          <w:b/>
        </w:rPr>
      </w:r>
      <w:r w:rsidRPr="00EC20F5">
        <w:rPr>
          <w:b/>
        </w:rPr>
        <w:fldChar w:fldCharType="separate"/>
      </w:r>
      <w:r w:rsidRPr="00EC20F5">
        <w:rPr>
          <w:b/>
        </w:rPr>
        <w:t xml:space="preserve">Proposal </w:t>
      </w:r>
      <w:r w:rsidRPr="00EC20F5">
        <w:rPr>
          <w:b/>
          <w:noProof/>
        </w:rPr>
        <w:t>6</w:t>
      </w:r>
      <w:r w:rsidRPr="00EC20F5">
        <w:rPr>
          <w:b/>
        </w:rPr>
        <w:t>: Define the worst-case antenna assumptions of the spurs for each of the NTN VSAT Types in Table 9.2.1.0-1 of [2] to assess the minimum required measurement grid spacing as well as the measurement uncertainty for the spurious emissions TRP.</w:t>
      </w:r>
      <w:r w:rsidRPr="00EC20F5">
        <w:rPr>
          <w:b/>
        </w:rPr>
        <w:fldChar w:fldCharType="end"/>
      </w:r>
    </w:p>
    <w:p w14:paraId="785036B1" w14:textId="77777777" w:rsidR="00EC20F5" w:rsidRPr="00EC20F5" w:rsidRDefault="00EC20F5" w:rsidP="00F004AF">
      <w:pPr>
        <w:rPr>
          <w:b/>
        </w:rPr>
      </w:pPr>
      <w:r w:rsidRPr="00EC20F5">
        <w:rPr>
          <w:b/>
        </w:rPr>
        <w:fldChar w:fldCharType="begin"/>
      </w:r>
      <w:r w:rsidRPr="00EC20F5">
        <w:rPr>
          <w:b/>
        </w:rPr>
        <w:instrText xml:space="preserve"> REF _Ref207981493 \h </w:instrText>
      </w:r>
      <w:r w:rsidRPr="00EC20F5">
        <w:rPr>
          <w:b/>
        </w:rPr>
      </w:r>
      <w:r w:rsidRPr="00EC20F5">
        <w:rPr>
          <w:b/>
        </w:rPr>
        <w:fldChar w:fldCharType="separate"/>
      </w:r>
      <w:r w:rsidRPr="00EC20F5">
        <w:rPr>
          <w:b/>
        </w:rPr>
        <w:t xml:space="preserve">Proposal </w:t>
      </w:r>
      <w:r w:rsidRPr="00EC20F5">
        <w:rPr>
          <w:b/>
          <w:noProof/>
        </w:rPr>
        <w:t>7</w:t>
      </w:r>
      <w:r w:rsidRPr="00EC20F5">
        <w:rPr>
          <w:b/>
        </w:rPr>
        <w:t>: VSAT vendors/NTN operators to clarify whether VSATs automatically steer the UL&amp;DL beams towards the DL direction inside the OTA test system where the DL direction corresponds to the IFF probe (reflector direction) connected to the DL port of the communication tester.</w:t>
      </w:r>
      <w:r w:rsidRPr="00EC20F5">
        <w:rPr>
          <w:b/>
        </w:rPr>
        <w:fldChar w:fldCharType="end"/>
      </w:r>
    </w:p>
    <w:p w14:paraId="70891734" w14:textId="77777777" w:rsidR="00EC20F5" w:rsidRPr="00EC20F5" w:rsidRDefault="00EC20F5" w:rsidP="00F004AF">
      <w:pPr>
        <w:rPr>
          <w:b/>
        </w:rPr>
      </w:pPr>
      <w:r w:rsidRPr="00EC20F5">
        <w:rPr>
          <w:b/>
        </w:rPr>
        <w:fldChar w:fldCharType="begin"/>
      </w:r>
      <w:r w:rsidRPr="00EC20F5">
        <w:rPr>
          <w:b/>
        </w:rPr>
        <w:instrText xml:space="preserve"> REF _Ref207981494 \h </w:instrText>
      </w:r>
      <w:r w:rsidRPr="00EC20F5">
        <w:rPr>
          <w:b/>
        </w:rPr>
      </w:r>
      <w:r w:rsidRPr="00EC20F5">
        <w:rPr>
          <w:b/>
        </w:rPr>
        <w:fldChar w:fldCharType="separate"/>
      </w:r>
      <w:r w:rsidRPr="00EC20F5">
        <w:rPr>
          <w:b/>
        </w:rPr>
        <w:t xml:space="preserve">Proposal </w:t>
      </w:r>
      <w:r w:rsidRPr="00EC20F5">
        <w:rPr>
          <w:b/>
          <w:noProof/>
        </w:rPr>
        <w:t>8</w:t>
      </w:r>
      <w:r w:rsidRPr="00EC20F5">
        <w:rPr>
          <w:b/>
        </w:rPr>
        <w:t>: If VSATs support automatic beam steering towards the DL probe in the OTA test system, a beam lock test function required for TRP measurements must be defined and supported by VSAT vendors.</w:t>
      </w:r>
      <w:r w:rsidRPr="00EC20F5">
        <w:rPr>
          <w:b/>
        </w:rPr>
        <w:fldChar w:fldCharType="end"/>
      </w:r>
    </w:p>
    <w:p w14:paraId="44CCDDC3" w14:textId="77777777" w:rsidR="00EC20F5" w:rsidRPr="00EC20F5" w:rsidRDefault="00EC20F5" w:rsidP="00F004AF">
      <w:pPr>
        <w:rPr>
          <w:b/>
        </w:rPr>
      </w:pPr>
      <w:r w:rsidRPr="00EC20F5">
        <w:rPr>
          <w:b/>
        </w:rPr>
        <w:fldChar w:fldCharType="begin"/>
      </w:r>
      <w:r w:rsidRPr="00EC20F5">
        <w:rPr>
          <w:b/>
        </w:rPr>
        <w:instrText xml:space="preserve"> REF _Ref207981495 \h </w:instrText>
      </w:r>
      <w:r w:rsidRPr="00EC20F5">
        <w:rPr>
          <w:b/>
        </w:rPr>
      </w:r>
      <w:r w:rsidRPr="00EC20F5">
        <w:rPr>
          <w:b/>
        </w:rPr>
        <w:fldChar w:fldCharType="separate"/>
      </w:r>
      <w:r w:rsidRPr="00EC20F5">
        <w:rPr>
          <w:b/>
        </w:rPr>
        <w:t xml:space="preserve">Proposal </w:t>
      </w:r>
      <w:r w:rsidRPr="00EC20F5">
        <w:rPr>
          <w:b/>
          <w:noProof/>
        </w:rPr>
        <w:t>9</w:t>
      </w:r>
      <w:r w:rsidRPr="00EC20F5">
        <w:rPr>
          <w:b/>
        </w:rPr>
        <w:t>: Define the pointing stability as a system-level requirement rather than a radiated conformance test requirement as it cannot be tested in conventional OTA test systems</w:t>
      </w:r>
      <w:r w:rsidRPr="00EC20F5">
        <w:rPr>
          <w:b/>
        </w:rPr>
        <w:fldChar w:fldCharType="end"/>
      </w:r>
    </w:p>
    <w:p w14:paraId="09925A8D" w14:textId="77777777" w:rsidR="00EC20F5" w:rsidRPr="00EC20F5" w:rsidRDefault="00EC20F5" w:rsidP="00F004AF">
      <w:pPr>
        <w:rPr>
          <w:b/>
        </w:rPr>
      </w:pPr>
      <w:r w:rsidRPr="00EC20F5">
        <w:rPr>
          <w:b/>
        </w:rPr>
        <w:fldChar w:fldCharType="begin"/>
      </w:r>
      <w:r w:rsidRPr="00EC20F5">
        <w:rPr>
          <w:b/>
        </w:rPr>
        <w:instrText xml:space="preserve"> REF _Ref208999411 \h </w:instrText>
      </w:r>
      <w:r w:rsidRPr="00EC20F5">
        <w:rPr>
          <w:b/>
        </w:rPr>
      </w:r>
      <w:r w:rsidRPr="00EC20F5">
        <w:rPr>
          <w:b/>
        </w:rPr>
        <w:fldChar w:fldCharType="separate"/>
      </w:r>
      <w:r w:rsidRPr="00EC20F5">
        <w:rPr>
          <w:b/>
        </w:rPr>
        <w:t xml:space="preserve">Proposal </w:t>
      </w:r>
      <w:r w:rsidRPr="00EC20F5">
        <w:rPr>
          <w:b/>
          <w:noProof/>
        </w:rPr>
        <w:t>10</w:t>
      </w:r>
      <w:r w:rsidRPr="00EC20F5">
        <w:rPr>
          <w:b/>
        </w:rPr>
        <w:t>: NTN Operators/VSAT vendors to clarify whether the antenna gain requirements in Clause 9.6.2 are merely system level requirements or whether they shall be verified as part of the conformance assessment of NTN VSAT devices</w:t>
      </w:r>
      <w:r w:rsidRPr="00EC20F5">
        <w:rPr>
          <w:b/>
        </w:rPr>
        <w:fldChar w:fldCharType="end"/>
      </w:r>
    </w:p>
    <w:p w14:paraId="059B7C39" w14:textId="77777777" w:rsidR="00EC20F5" w:rsidRPr="00EC20F5" w:rsidRDefault="00EC20F5" w:rsidP="00F004AF">
      <w:pPr>
        <w:rPr>
          <w:b/>
        </w:rPr>
      </w:pPr>
      <w:r w:rsidRPr="00EC20F5">
        <w:rPr>
          <w:b/>
        </w:rPr>
        <w:lastRenderedPageBreak/>
        <w:fldChar w:fldCharType="begin"/>
      </w:r>
      <w:r w:rsidRPr="00EC20F5">
        <w:rPr>
          <w:b/>
        </w:rPr>
        <w:instrText xml:space="preserve"> REF _Ref208999410 \h </w:instrText>
      </w:r>
      <w:r w:rsidRPr="00EC20F5">
        <w:rPr>
          <w:b/>
        </w:rPr>
      </w:r>
      <w:r w:rsidRPr="00EC20F5">
        <w:rPr>
          <w:b/>
        </w:rPr>
        <w:fldChar w:fldCharType="separate"/>
      </w:r>
      <w:r w:rsidRPr="00EC20F5">
        <w:rPr>
          <w:b/>
        </w:rPr>
        <w:t xml:space="preserve">Proposal </w:t>
      </w:r>
      <w:r w:rsidRPr="00EC20F5">
        <w:rPr>
          <w:b/>
          <w:noProof/>
        </w:rPr>
        <w:t>11</w:t>
      </w:r>
      <w:r w:rsidRPr="00EC20F5">
        <w:rPr>
          <w:b/>
        </w:rPr>
        <w:t>: Clarify the test frequencies for the antenna gain measurements and whether they are applicable only to the UL or UL&amp;DL</w:t>
      </w:r>
      <w:r w:rsidRPr="00EC20F5">
        <w:rPr>
          <w:b/>
        </w:rPr>
        <w:fldChar w:fldCharType="end"/>
      </w:r>
    </w:p>
    <w:p w14:paraId="223B618D" w14:textId="77777777" w:rsidR="00EC20F5" w:rsidRPr="00EC20F5" w:rsidRDefault="00EC20F5" w:rsidP="00F004AF">
      <w:pPr>
        <w:rPr>
          <w:b/>
        </w:rPr>
      </w:pPr>
      <w:r w:rsidRPr="00EC20F5">
        <w:rPr>
          <w:b/>
        </w:rPr>
        <w:fldChar w:fldCharType="begin"/>
      </w:r>
      <w:r w:rsidRPr="00EC20F5">
        <w:rPr>
          <w:b/>
        </w:rPr>
        <w:instrText xml:space="preserve"> REF _Ref207981496 \h </w:instrText>
      </w:r>
      <w:r w:rsidRPr="00EC20F5">
        <w:rPr>
          <w:b/>
        </w:rPr>
      </w:r>
      <w:r w:rsidRPr="00EC20F5">
        <w:rPr>
          <w:b/>
        </w:rPr>
        <w:fldChar w:fldCharType="separate"/>
      </w:r>
      <w:r w:rsidRPr="00EC20F5">
        <w:rPr>
          <w:b/>
        </w:rPr>
        <w:t xml:space="preserve">Proposal </w:t>
      </w:r>
      <w:r w:rsidRPr="00EC20F5">
        <w:rPr>
          <w:b/>
          <w:noProof/>
        </w:rPr>
        <w:t>12</w:t>
      </w:r>
      <w:r w:rsidRPr="00EC20F5">
        <w:rPr>
          <w:b/>
        </w:rPr>
        <w:t>: VSAT vendors/NTN operators to confirm that the intention of the antenna performance gain metric is to assess the isolated antenna performance with a non-signalling test</w:t>
      </w:r>
      <w:r w:rsidRPr="00EC20F5">
        <w:rPr>
          <w:b/>
        </w:rPr>
        <w:fldChar w:fldCharType="end"/>
      </w:r>
    </w:p>
    <w:p w14:paraId="7A4A0C6F" w14:textId="77777777" w:rsidR="00EC20F5" w:rsidRPr="00EC20F5" w:rsidRDefault="00EC20F5" w:rsidP="00F004AF">
      <w:pPr>
        <w:rPr>
          <w:b/>
        </w:rPr>
      </w:pPr>
      <w:r w:rsidRPr="00EC20F5">
        <w:rPr>
          <w:b/>
        </w:rPr>
        <w:fldChar w:fldCharType="begin"/>
      </w:r>
      <w:r w:rsidRPr="00EC20F5">
        <w:rPr>
          <w:b/>
        </w:rPr>
        <w:instrText xml:space="preserve"> REF _Ref209098846 \h </w:instrText>
      </w:r>
      <w:r w:rsidRPr="00EC20F5">
        <w:rPr>
          <w:b/>
        </w:rPr>
      </w:r>
      <w:r w:rsidRPr="00EC20F5">
        <w:rPr>
          <w:b/>
        </w:rPr>
        <w:fldChar w:fldCharType="separate"/>
      </w:r>
      <w:r w:rsidRPr="00EC20F5">
        <w:rPr>
          <w:b/>
        </w:rPr>
        <w:t xml:space="preserve">Proposal </w:t>
      </w:r>
      <w:r w:rsidRPr="00EC20F5">
        <w:rPr>
          <w:b/>
          <w:noProof/>
        </w:rPr>
        <w:t>13</w:t>
      </w:r>
      <w:r w:rsidRPr="00EC20F5">
        <w:rPr>
          <w:b/>
        </w:rPr>
        <w:t>: VSAT vendors/NTN operators to confirm that the conducted port(s) of the antenna system can and will be made available with the beam steering states controllable using a test interface for all NTN VSAT types</w:t>
      </w:r>
      <w:r w:rsidRPr="00EC20F5">
        <w:rPr>
          <w:b/>
        </w:rPr>
        <w:fldChar w:fldCharType="end"/>
      </w:r>
    </w:p>
    <w:p w14:paraId="0270C3B8" w14:textId="77777777" w:rsidR="00EC20F5" w:rsidRPr="00EC20F5" w:rsidRDefault="00EC20F5" w:rsidP="00F004AF">
      <w:pPr>
        <w:rPr>
          <w:b/>
        </w:rPr>
      </w:pPr>
      <w:r w:rsidRPr="00EC20F5">
        <w:rPr>
          <w:b/>
        </w:rPr>
        <w:fldChar w:fldCharType="begin"/>
      </w:r>
      <w:r w:rsidRPr="00EC20F5">
        <w:rPr>
          <w:b/>
        </w:rPr>
        <w:instrText xml:space="preserve"> REF _Ref208999412 \h </w:instrText>
      </w:r>
      <w:r w:rsidRPr="00EC20F5">
        <w:rPr>
          <w:b/>
        </w:rPr>
      </w:r>
      <w:r w:rsidRPr="00EC20F5">
        <w:rPr>
          <w:b/>
        </w:rPr>
        <w:fldChar w:fldCharType="separate"/>
      </w:r>
      <w:r w:rsidRPr="00EC20F5">
        <w:rPr>
          <w:b/>
        </w:rPr>
        <w:t xml:space="preserve">Proposal </w:t>
      </w:r>
      <w:r w:rsidRPr="00EC20F5">
        <w:rPr>
          <w:b/>
          <w:noProof/>
        </w:rPr>
        <w:t>14</w:t>
      </w:r>
      <w:r w:rsidRPr="00EC20F5">
        <w:rPr>
          <w:b/>
        </w:rPr>
        <w:t>: NTN Operators/VSAT vendors to clarify whether these spectrum mask measurements should be based on antenna gain patterns or rather EIRP</w:t>
      </w:r>
      <w:r w:rsidRPr="00EC20F5">
        <w:rPr>
          <w:b/>
        </w:rPr>
        <w:fldChar w:fldCharType="end"/>
      </w:r>
    </w:p>
    <w:p w14:paraId="09A10251" w14:textId="77777777" w:rsidR="00EC20F5" w:rsidRPr="00EC20F5" w:rsidRDefault="00EC20F5" w:rsidP="00F004AF">
      <w:pPr>
        <w:rPr>
          <w:b/>
        </w:rPr>
      </w:pPr>
      <w:r w:rsidRPr="00EC20F5">
        <w:rPr>
          <w:b/>
        </w:rPr>
        <w:fldChar w:fldCharType="begin"/>
      </w:r>
      <w:r w:rsidRPr="00EC20F5">
        <w:rPr>
          <w:b/>
        </w:rPr>
        <w:instrText xml:space="preserve"> REF _Ref208950736 \h </w:instrText>
      </w:r>
      <w:r w:rsidRPr="00EC20F5">
        <w:rPr>
          <w:b/>
        </w:rPr>
      </w:r>
      <w:r w:rsidRPr="00EC20F5">
        <w:rPr>
          <w:b/>
        </w:rPr>
        <w:fldChar w:fldCharType="separate"/>
      </w:r>
      <w:r w:rsidRPr="00EC20F5">
        <w:rPr>
          <w:b/>
        </w:rPr>
        <w:t xml:space="preserve">Proposal </w:t>
      </w:r>
      <w:r w:rsidRPr="00EC20F5">
        <w:rPr>
          <w:b/>
          <w:noProof/>
        </w:rPr>
        <w:t>15</w:t>
      </w:r>
      <w:r w:rsidRPr="00EC20F5">
        <w:rPr>
          <w:b/>
        </w:rPr>
        <w:t>: It is proposed to clarify the applicability of the conformance test requirements with respect to polarization.</w:t>
      </w:r>
      <w:r w:rsidRPr="00EC20F5">
        <w:rPr>
          <w:b/>
        </w:rPr>
        <w:fldChar w:fldCharType="end"/>
      </w:r>
    </w:p>
    <w:p w14:paraId="68E3E095" w14:textId="77777777" w:rsidR="00EC20F5" w:rsidRPr="00EC20F5" w:rsidRDefault="00EC20F5" w:rsidP="00F004AF">
      <w:pPr>
        <w:rPr>
          <w:b/>
        </w:rPr>
      </w:pPr>
      <w:r w:rsidRPr="00EC20F5">
        <w:rPr>
          <w:b/>
        </w:rPr>
        <w:fldChar w:fldCharType="begin"/>
      </w:r>
      <w:r w:rsidRPr="00EC20F5">
        <w:rPr>
          <w:b/>
        </w:rPr>
        <w:instrText xml:space="preserve"> REF _Ref208999413 \h </w:instrText>
      </w:r>
      <w:r w:rsidRPr="00EC20F5">
        <w:rPr>
          <w:b/>
        </w:rPr>
      </w:r>
      <w:r w:rsidRPr="00EC20F5">
        <w:rPr>
          <w:b/>
        </w:rPr>
        <w:fldChar w:fldCharType="separate"/>
      </w:r>
      <w:r w:rsidRPr="00EC20F5">
        <w:rPr>
          <w:b/>
        </w:rPr>
        <w:t xml:space="preserve">Proposal </w:t>
      </w:r>
      <w:r w:rsidRPr="00EC20F5">
        <w:rPr>
          <w:b/>
          <w:noProof/>
        </w:rPr>
        <w:t>16</w:t>
      </w:r>
      <w:r w:rsidRPr="00EC20F5">
        <w:rPr>
          <w:b/>
        </w:rPr>
        <w:t>: Study whether select conformance metrics, e.g., peak EIRP/EIS, should be assessed using CP before formalizing that NTN VSAT OTA conformance testing (signalling testing) shall leverage linear polarization exclusively</w:t>
      </w:r>
      <w:r w:rsidRPr="00EC20F5">
        <w:rPr>
          <w:b/>
        </w:rPr>
        <w:fldChar w:fldCharType="end"/>
      </w:r>
    </w:p>
    <w:p w14:paraId="6E6B4214" w14:textId="77777777" w:rsidR="00EC20F5" w:rsidRPr="00EC20F5" w:rsidRDefault="00EC20F5" w:rsidP="00F004AF">
      <w:pPr>
        <w:rPr>
          <w:b/>
        </w:rPr>
      </w:pPr>
      <w:r w:rsidRPr="00EC20F5">
        <w:rPr>
          <w:b/>
        </w:rPr>
        <w:fldChar w:fldCharType="begin"/>
      </w:r>
      <w:r w:rsidRPr="00EC20F5">
        <w:rPr>
          <w:b/>
        </w:rPr>
        <w:instrText xml:space="preserve"> REF _Ref207981486 \h </w:instrText>
      </w:r>
      <w:r w:rsidRPr="00EC20F5">
        <w:rPr>
          <w:b/>
        </w:rPr>
      </w:r>
      <w:r w:rsidRPr="00EC20F5">
        <w:rPr>
          <w:b/>
        </w:rPr>
        <w:fldChar w:fldCharType="separate"/>
      </w:r>
      <w:r w:rsidRPr="00EC20F5">
        <w:rPr>
          <w:b/>
        </w:rPr>
        <w:t xml:space="preserve">Proposal </w:t>
      </w:r>
      <w:r w:rsidRPr="00EC20F5">
        <w:rPr>
          <w:b/>
          <w:noProof/>
        </w:rPr>
        <w:t>17</w:t>
      </w:r>
      <w:r w:rsidRPr="00EC20F5">
        <w:rPr>
          <w:b/>
        </w:rPr>
        <w:t>: Perform the antenna gain test cases (non-signalling testing) using CP measurements.</w:t>
      </w:r>
      <w:r w:rsidRPr="00EC20F5">
        <w:rPr>
          <w:b/>
        </w:rPr>
        <w:fldChar w:fldCharType="end"/>
      </w:r>
    </w:p>
    <w:p w14:paraId="5C344F80" w14:textId="2AFB2C32" w:rsidR="00961BED" w:rsidRDefault="00961BED" w:rsidP="00961BED">
      <w:pPr>
        <w:pStyle w:val="Heading1"/>
      </w:pPr>
      <w:r>
        <w:t>References</w:t>
      </w:r>
    </w:p>
    <w:p w14:paraId="6D285EAD" w14:textId="1B45FA1E" w:rsidR="00961BED" w:rsidRDefault="00310251" w:rsidP="00961BED">
      <w:pPr>
        <w:pStyle w:val="ListParagraph"/>
        <w:numPr>
          <w:ilvl w:val="0"/>
          <w:numId w:val="1"/>
        </w:numPr>
      </w:pPr>
      <w:bookmarkStart w:id="66" w:name="_Ref207891943"/>
      <w:r>
        <w:t>RP-252903, Enhancement of UE OTA test method and requirements for NR, RAN VC (vivo), 3GPP TSG RAN Meeting #109, September 2025</w:t>
      </w:r>
      <w:bookmarkEnd w:id="66"/>
    </w:p>
    <w:p w14:paraId="2478E6A0" w14:textId="77777777" w:rsidR="003F4B27" w:rsidRPr="001D3032" w:rsidRDefault="003F4B27" w:rsidP="003F4B27">
      <w:pPr>
        <w:pStyle w:val="ListParagraph"/>
        <w:numPr>
          <w:ilvl w:val="0"/>
          <w:numId w:val="1"/>
        </w:numPr>
        <w:spacing w:after="160" w:line="259" w:lineRule="auto"/>
      </w:pPr>
      <w:bookmarkStart w:id="67" w:name="_Ref207892241"/>
      <w:r w:rsidRPr="001D3032">
        <w:t>TS 38.101-5, User Equipment (UE) radio transmission and reception; Part 5: Satellite access Radio Frequency (RF) and performance requirements</w:t>
      </w:r>
      <w:bookmarkEnd w:id="67"/>
    </w:p>
    <w:p w14:paraId="6C97D28D" w14:textId="77777777" w:rsidR="000B5BFB" w:rsidRPr="00AA26AD" w:rsidRDefault="000B5BFB" w:rsidP="000B5BFB">
      <w:pPr>
        <w:pStyle w:val="ListParagraph"/>
        <w:numPr>
          <w:ilvl w:val="0"/>
          <w:numId w:val="1"/>
        </w:numPr>
        <w:spacing w:after="160" w:line="259" w:lineRule="auto"/>
      </w:pPr>
      <w:bookmarkStart w:id="68" w:name="_Ref207892890"/>
      <w:bookmarkStart w:id="69" w:name="_Hlk97026315"/>
      <w:r w:rsidRPr="00151258">
        <w:t>TS 38.101-2, User Equipment (UE) radio transmission and reception; Part 2: Range 2 Standalone</w:t>
      </w:r>
      <w:bookmarkEnd w:id="68"/>
    </w:p>
    <w:p w14:paraId="455D39A2" w14:textId="554FCD4B" w:rsidR="003F4B27" w:rsidRDefault="00B1688B" w:rsidP="00961BED">
      <w:pPr>
        <w:pStyle w:val="ListParagraph"/>
        <w:numPr>
          <w:ilvl w:val="0"/>
          <w:numId w:val="1"/>
        </w:numPr>
      </w:pPr>
      <w:bookmarkStart w:id="70" w:name="_Ref207893637"/>
      <w:bookmarkEnd w:id="69"/>
      <w:r w:rsidRPr="00151258">
        <w:t>TR</w:t>
      </w:r>
      <w:r>
        <w:t xml:space="preserve"> </w:t>
      </w:r>
      <w:r w:rsidRPr="00151258">
        <w:t>38.810, Study on test methods</w:t>
      </w:r>
      <w:bookmarkEnd w:id="70"/>
    </w:p>
    <w:p w14:paraId="17A8D30D" w14:textId="77777777" w:rsidR="00AE28D8" w:rsidRDefault="00AE28D8" w:rsidP="00AE28D8">
      <w:pPr>
        <w:pStyle w:val="ListParagraph"/>
        <w:widowControl w:val="0"/>
        <w:numPr>
          <w:ilvl w:val="0"/>
          <w:numId w:val="1"/>
        </w:numPr>
        <w:spacing w:after="0"/>
      </w:pPr>
      <w:bookmarkStart w:id="71" w:name="_Ref207893649"/>
      <w:r w:rsidRPr="00151258">
        <w:t>TS</w:t>
      </w:r>
      <w:r>
        <w:t xml:space="preserve"> </w:t>
      </w:r>
      <w:r w:rsidRPr="00151258">
        <w:t>38.508-1, User Equipment (UE) conformance specification; Part 1: Common test environment</w:t>
      </w:r>
      <w:bookmarkEnd w:id="71"/>
    </w:p>
    <w:p w14:paraId="2251808B" w14:textId="77777777" w:rsidR="001804BE" w:rsidRDefault="001804BE" w:rsidP="001804BE">
      <w:pPr>
        <w:pStyle w:val="ListParagraph"/>
        <w:widowControl w:val="0"/>
        <w:numPr>
          <w:ilvl w:val="0"/>
          <w:numId w:val="1"/>
        </w:numPr>
        <w:spacing w:after="0"/>
      </w:pPr>
      <w:bookmarkStart w:id="72" w:name="_Hlk38546720"/>
      <w:bookmarkStart w:id="73" w:name="_Ref207967216"/>
      <w:r w:rsidRPr="00731F1B">
        <w:t>TS 38.509</w:t>
      </w:r>
      <w:r>
        <w:t xml:space="preserve">, </w:t>
      </w:r>
      <w:r w:rsidRPr="00731F1B">
        <w:t>Special conformance testing functions for User Equipment</w:t>
      </w:r>
      <w:r>
        <w:t xml:space="preserve"> (UE</w:t>
      </w:r>
      <w:bookmarkEnd w:id="72"/>
      <w:r>
        <w:t>)</w:t>
      </w:r>
      <w:bookmarkEnd w:id="73"/>
    </w:p>
    <w:p w14:paraId="09FB5003" w14:textId="77777777" w:rsidR="00E011EE" w:rsidRPr="00151258" w:rsidRDefault="00E011EE" w:rsidP="00E011EE">
      <w:pPr>
        <w:pStyle w:val="ListParagraph"/>
        <w:widowControl w:val="0"/>
        <w:numPr>
          <w:ilvl w:val="0"/>
          <w:numId w:val="1"/>
        </w:numPr>
        <w:spacing w:after="0"/>
      </w:pPr>
      <w:bookmarkStart w:id="74" w:name="_Ref207968700"/>
      <w:bookmarkStart w:id="75" w:name="_Hlk68100749"/>
      <w:r w:rsidRPr="00151258">
        <w:t>TS 38.521-2, User Equipment (UE) conformance specification; Radio transmission and reception; Part 2: Range 2 Standalone</w:t>
      </w:r>
      <w:bookmarkEnd w:id="74"/>
    </w:p>
    <w:p w14:paraId="2806604B" w14:textId="300256D0" w:rsidR="00AE28D8" w:rsidRDefault="002E4786" w:rsidP="00961BED">
      <w:pPr>
        <w:pStyle w:val="ListParagraph"/>
        <w:numPr>
          <w:ilvl w:val="0"/>
          <w:numId w:val="1"/>
        </w:numPr>
      </w:pPr>
      <w:bookmarkStart w:id="76" w:name="_Ref207969710"/>
      <w:bookmarkEnd w:id="75"/>
      <w:r>
        <w:t>R4-1708200, Black Box vs White Box Testing for NR, Rohde &amp; Schwarz, 3GPP TSG-RAN4 Meeting #84, August 2017</w:t>
      </w:r>
      <w:bookmarkEnd w:id="76"/>
    </w:p>
    <w:p w14:paraId="3B855EAD" w14:textId="58E2B6CB" w:rsidR="002E4786" w:rsidRDefault="00B24F7B" w:rsidP="00961BED">
      <w:pPr>
        <w:pStyle w:val="ListParagraph"/>
        <w:numPr>
          <w:ilvl w:val="0"/>
          <w:numId w:val="1"/>
        </w:numPr>
      </w:pPr>
      <w:bookmarkStart w:id="77" w:name="_Ref207969711"/>
      <w:r>
        <w:t>R5-211949, On Larger Quiet Zone Sizes with Grey Box, Keysight Technologies, 3GPP TSG-RAN5 Meeting #90-e, March 2021</w:t>
      </w:r>
      <w:bookmarkEnd w:id="77"/>
    </w:p>
    <w:p w14:paraId="37853523" w14:textId="705D28FC" w:rsidR="00B1466A" w:rsidRDefault="00F229EC" w:rsidP="00961BED">
      <w:pPr>
        <w:pStyle w:val="ListParagraph"/>
        <w:numPr>
          <w:ilvl w:val="0"/>
          <w:numId w:val="1"/>
        </w:numPr>
      </w:pPr>
      <w:bookmarkStart w:id="78" w:name="_Ref207980721"/>
      <w:r>
        <w:t>R4-2502177, On Circular Polarization for FR1 NTN OTA Conformance Testing, Keysight Technologies, Samsung, Nokia, Verizon Wireless,</w:t>
      </w:r>
      <w:r w:rsidR="00EF236F" w:rsidRPr="00EF236F">
        <w:t xml:space="preserve"> AT&amp;T, Mediatek, ZTE, Ericsson, ETS-Lindgren, Rohde&amp;Schwarz, OPPO, Xiaomi, CAICT</w:t>
      </w:r>
      <w:r>
        <w:t>, 3GPP TSG-RAN4 Meeting #114, February 2025</w:t>
      </w:r>
      <w:bookmarkEnd w:id="78"/>
    </w:p>
    <w:p w14:paraId="58CC4973" w14:textId="607566ED" w:rsidR="00EF236F" w:rsidRDefault="00746A78" w:rsidP="00961BED">
      <w:pPr>
        <w:pStyle w:val="ListParagraph"/>
        <w:numPr>
          <w:ilvl w:val="0"/>
          <w:numId w:val="1"/>
        </w:numPr>
      </w:pPr>
      <w:bookmarkStart w:id="79" w:name="_Ref207980722"/>
      <w:r>
        <w:t>R4-1904192, On Polarization Mismatch Impact, Keysight Technologies, 3GPP TSG-RAN WG4 Meeting #90bis, April 2019</w:t>
      </w:r>
      <w:bookmarkEnd w:id="79"/>
    </w:p>
    <w:p w14:paraId="6A57CFD0" w14:textId="41E8F6D1" w:rsidR="003B135F" w:rsidRDefault="00CB590B" w:rsidP="00961BED">
      <w:pPr>
        <w:pStyle w:val="ListParagraph"/>
        <w:numPr>
          <w:ilvl w:val="0"/>
          <w:numId w:val="1"/>
        </w:numPr>
      </w:pPr>
      <w:bookmarkStart w:id="80" w:name="_Ref207981020"/>
      <w:r>
        <w:t>R4-2418826, OTA Conformance Testing with Circular Polarisation, Inmarsat, Viasat, 3GPP TSG RAN WG4 #113, November 2024</w:t>
      </w:r>
      <w:bookmarkEnd w:id="80"/>
    </w:p>
    <w:sectPr w:rsidR="003B135F" w:rsidSect="000B7FED">
      <w:headerReference w:type="default" r:id="rId1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24A542" w14:textId="77777777" w:rsidR="00F21E7C" w:rsidRDefault="00F21E7C">
      <w:r>
        <w:separator/>
      </w:r>
    </w:p>
  </w:endnote>
  <w:endnote w:type="continuationSeparator" w:id="0">
    <w:p w14:paraId="425D3CD6" w14:textId="77777777" w:rsidR="00F21E7C" w:rsidRDefault="00F21E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13">
    <w:altName w:val="Yu Gothic"/>
    <w:charset w:val="80"/>
    <w:family w:val="swiss"/>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60CEA1" w14:textId="77777777" w:rsidR="00F21E7C" w:rsidRDefault="00F21E7C">
      <w:r>
        <w:separator/>
      </w:r>
    </w:p>
  </w:footnote>
  <w:footnote w:type="continuationSeparator" w:id="0">
    <w:p w14:paraId="7065E793" w14:textId="77777777" w:rsidR="00F21E7C" w:rsidRDefault="00F21E7C">
      <w:r>
        <w:continuationSeparator/>
      </w:r>
    </w:p>
  </w:footnote>
  <w:footnote w:id="1">
    <w:p w14:paraId="5F852B42" w14:textId="77777777" w:rsidR="003A104E" w:rsidRPr="004134C3" w:rsidRDefault="003A104E" w:rsidP="003A104E">
      <w:pPr>
        <w:pStyle w:val="FootnoteText"/>
        <w:rPr>
          <w:lang w:val="en-US"/>
        </w:rPr>
      </w:pPr>
      <w:r>
        <w:rPr>
          <w:rStyle w:val="FootnoteReference"/>
        </w:rPr>
        <w:footnoteRef/>
      </w:r>
      <w:r>
        <w:t xml:space="preserve"> The QZ is the volume within which the radiating elements of the VSAT have to be placed and within which the amplitude and phase variations of the electromagnetic fields are optimized.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986C14"/>
    <w:multiLevelType w:val="hybridMultilevel"/>
    <w:tmpl w:val="240EA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6C87B17"/>
    <w:multiLevelType w:val="multilevel"/>
    <w:tmpl w:val="26C87B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3F464CA"/>
    <w:multiLevelType w:val="hybridMultilevel"/>
    <w:tmpl w:val="BC3E472A"/>
    <w:lvl w:ilvl="0" w:tplc="B38EEDCE">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16319332">
    <w:abstractNumId w:val="3"/>
  </w:num>
  <w:num w:numId="2" w16cid:durableId="589434697">
    <w:abstractNumId w:val="2"/>
  </w:num>
  <w:num w:numId="3" w16cid:durableId="1243176376">
    <w:abstractNumId w:val="0"/>
  </w:num>
  <w:num w:numId="4" w16cid:durableId="8015822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99C"/>
    <w:rsid w:val="00002244"/>
    <w:rsid w:val="00003CAF"/>
    <w:rsid w:val="00004DBD"/>
    <w:rsid w:val="00012B2C"/>
    <w:rsid w:val="0001337F"/>
    <w:rsid w:val="00014F5D"/>
    <w:rsid w:val="00022D20"/>
    <w:rsid w:val="00022E4A"/>
    <w:rsid w:val="00025002"/>
    <w:rsid w:val="00026009"/>
    <w:rsid w:val="00031D9F"/>
    <w:rsid w:val="00032070"/>
    <w:rsid w:val="00032CB3"/>
    <w:rsid w:val="00035A71"/>
    <w:rsid w:val="000416D9"/>
    <w:rsid w:val="000528D3"/>
    <w:rsid w:val="00053F28"/>
    <w:rsid w:val="00060B80"/>
    <w:rsid w:val="000612F6"/>
    <w:rsid w:val="0006256B"/>
    <w:rsid w:val="00064CE6"/>
    <w:rsid w:val="00065974"/>
    <w:rsid w:val="00065EE1"/>
    <w:rsid w:val="00070E09"/>
    <w:rsid w:val="00086CFA"/>
    <w:rsid w:val="00090451"/>
    <w:rsid w:val="0009098E"/>
    <w:rsid w:val="00092115"/>
    <w:rsid w:val="00092F99"/>
    <w:rsid w:val="000957A3"/>
    <w:rsid w:val="00095AC8"/>
    <w:rsid w:val="00095D9C"/>
    <w:rsid w:val="000A1631"/>
    <w:rsid w:val="000A4BA6"/>
    <w:rsid w:val="000A5C68"/>
    <w:rsid w:val="000A6394"/>
    <w:rsid w:val="000A6B0C"/>
    <w:rsid w:val="000B0045"/>
    <w:rsid w:val="000B2880"/>
    <w:rsid w:val="000B3709"/>
    <w:rsid w:val="000B5BFB"/>
    <w:rsid w:val="000B5C19"/>
    <w:rsid w:val="000B6852"/>
    <w:rsid w:val="000B6BD9"/>
    <w:rsid w:val="000B7D3D"/>
    <w:rsid w:val="000B7FED"/>
    <w:rsid w:val="000C038A"/>
    <w:rsid w:val="000C6598"/>
    <w:rsid w:val="000D44B3"/>
    <w:rsid w:val="000D5164"/>
    <w:rsid w:val="000D636C"/>
    <w:rsid w:val="000E1418"/>
    <w:rsid w:val="000E1C86"/>
    <w:rsid w:val="000E5DC7"/>
    <w:rsid w:val="000E5F50"/>
    <w:rsid w:val="000E6BE9"/>
    <w:rsid w:val="000E77C2"/>
    <w:rsid w:val="000F0B61"/>
    <w:rsid w:val="000F2A85"/>
    <w:rsid w:val="000F2C56"/>
    <w:rsid w:val="00104602"/>
    <w:rsid w:val="001155F6"/>
    <w:rsid w:val="0011581D"/>
    <w:rsid w:val="001160FE"/>
    <w:rsid w:val="00116F93"/>
    <w:rsid w:val="00117859"/>
    <w:rsid w:val="001219DA"/>
    <w:rsid w:val="00123E1D"/>
    <w:rsid w:val="0013028C"/>
    <w:rsid w:val="00133EC1"/>
    <w:rsid w:val="00134D70"/>
    <w:rsid w:val="001360F7"/>
    <w:rsid w:val="001403FC"/>
    <w:rsid w:val="00142C2E"/>
    <w:rsid w:val="00144C8C"/>
    <w:rsid w:val="00145D43"/>
    <w:rsid w:val="00151A2E"/>
    <w:rsid w:val="0015370F"/>
    <w:rsid w:val="00153D64"/>
    <w:rsid w:val="00153FB8"/>
    <w:rsid w:val="001543DF"/>
    <w:rsid w:val="00154616"/>
    <w:rsid w:val="00164398"/>
    <w:rsid w:val="00164879"/>
    <w:rsid w:val="001664BE"/>
    <w:rsid w:val="001772ED"/>
    <w:rsid w:val="00177B37"/>
    <w:rsid w:val="001804BE"/>
    <w:rsid w:val="001841B3"/>
    <w:rsid w:val="00184D79"/>
    <w:rsid w:val="0019293E"/>
    <w:rsid w:val="00192C34"/>
    <w:rsid w:val="00192C46"/>
    <w:rsid w:val="001962EA"/>
    <w:rsid w:val="00196C2E"/>
    <w:rsid w:val="001A08B3"/>
    <w:rsid w:val="001A40E1"/>
    <w:rsid w:val="001A7161"/>
    <w:rsid w:val="001A7B60"/>
    <w:rsid w:val="001B2C19"/>
    <w:rsid w:val="001B52F0"/>
    <w:rsid w:val="001B7A65"/>
    <w:rsid w:val="001D3450"/>
    <w:rsid w:val="001D58DA"/>
    <w:rsid w:val="001D7F4E"/>
    <w:rsid w:val="001E41F3"/>
    <w:rsid w:val="001F371E"/>
    <w:rsid w:val="001F5D9D"/>
    <w:rsid w:val="002034DC"/>
    <w:rsid w:val="00206013"/>
    <w:rsid w:val="0021459C"/>
    <w:rsid w:val="00214951"/>
    <w:rsid w:val="0021619E"/>
    <w:rsid w:val="00222D56"/>
    <w:rsid w:val="00225CD5"/>
    <w:rsid w:val="00227668"/>
    <w:rsid w:val="00230FAF"/>
    <w:rsid w:val="00232A61"/>
    <w:rsid w:val="0023617C"/>
    <w:rsid w:val="0024097B"/>
    <w:rsid w:val="002415DD"/>
    <w:rsid w:val="0026004D"/>
    <w:rsid w:val="0026282E"/>
    <w:rsid w:val="002640DD"/>
    <w:rsid w:val="002707D6"/>
    <w:rsid w:val="00275D12"/>
    <w:rsid w:val="00277C71"/>
    <w:rsid w:val="0028340A"/>
    <w:rsid w:val="00284FEB"/>
    <w:rsid w:val="00285E13"/>
    <w:rsid w:val="002860C4"/>
    <w:rsid w:val="002907E6"/>
    <w:rsid w:val="002932B4"/>
    <w:rsid w:val="002B1B9D"/>
    <w:rsid w:val="002B1E70"/>
    <w:rsid w:val="002B5741"/>
    <w:rsid w:val="002B65C3"/>
    <w:rsid w:val="002B7398"/>
    <w:rsid w:val="002D7EBE"/>
    <w:rsid w:val="002E0206"/>
    <w:rsid w:val="002E2BD3"/>
    <w:rsid w:val="002E472E"/>
    <w:rsid w:val="002E4786"/>
    <w:rsid w:val="002E4C5A"/>
    <w:rsid w:val="002E719D"/>
    <w:rsid w:val="002F69E0"/>
    <w:rsid w:val="0030106A"/>
    <w:rsid w:val="00301FCE"/>
    <w:rsid w:val="003025F2"/>
    <w:rsid w:val="00304A15"/>
    <w:rsid w:val="00305409"/>
    <w:rsid w:val="00307D57"/>
    <w:rsid w:val="00310251"/>
    <w:rsid w:val="0031201F"/>
    <w:rsid w:val="00312FF9"/>
    <w:rsid w:val="003219CF"/>
    <w:rsid w:val="00321BCE"/>
    <w:rsid w:val="003249F9"/>
    <w:rsid w:val="00330FC0"/>
    <w:rsid w:val="00331DA9"/>
    <w:rsid w:val="0033258B"/>
    <w:rsid w:val="00336044"/>
    <w:rsid w:val="00337582"/>
    <w:rsid w:val="003437E8"/>
    <w:rsid w:val="003549F4"/>
    <w:rsid w:val="003562E9"/>
    <w:rsid w:val="003609EF"/>
    <w:rsid w:val="0036231A"/>
    <w:rsid w:val="0037431C"/>
    <w:rsid w:val="00374C9E"/>
    <w:rsid w:val="00374DD4"/>
    <w:rsid w:val="003751C3"/>
    <w:rsid w:val="00375973"/>
    <w:rsid w:val="00375D96"/>
    <w:rsid w:val="00377DD8"/>
    <w:rsid w:val="0038220D"/>
    <w:rsid w:val="00384268"/>
    <w:rsid w:val="00390D37"/>
    <w:rsid w:val="00393EF7"/>
    <w:rsid w:val="003A104E"/>
    <w:rsid w:val="003A1EEE"/>
    <w:rsid w:val="003A4661"/>
    <w:rsid w:val="003A54C2"/>
    <w:rsid w:val="003B135F"/>
    <w:rsid w:val="003C08F5"/>
    <w:rsid w:val="003D1B39"/>
    <w:rsid w:val="003D59A1"/>
    <w:rsid w:val="003D7258"/>
    <w:rsid w:val="003E1185"/>
    <w:rsid w:val="003E1A36"/>
    <w:rsid w:val="003E21D8"/>
    <w:rsid w:val="003E572E"/>
    <w:rsid w:val="003F1007"/>
    <w:rsid w:val="003F1AC3"/>
    <w:rsid w:val="003F1B99"/>
    <w:rsid w:val="003F2C45"/>
    <w:rsid w:val="003F4B27"/>
    <w:rsid w:val="00401A5A"/>
    <w:rsid w:val="00401B6E"/>
    <w:rsid w:val="0040570A"/>
    <w:rsid w:val="00410371"/>
    <w:rsid w:val="004134C3"/>
    <w:rsid w:val="00414B8B"/>
    <w:rsid w:val="00415B1B"/>
    <w:rsid w:val="00417846"/>
    <w:rsid w:val="004242F1"/>
    <w:rsid w:val="004252CF"/>
    <w:rsid w:val="00432961"/>
    <w:rsid w:val="00434BB5"/>
    <w:rsid w:val="0043529D"/>
    <w:rsid w:val="004354B2"/>
    <w:rsid w:val="00435A25"/>
    <w:rsid w:val="004372AF"/>
    <w:rsid w:val="00445F1E"/>
    <w:rsid w:val="004475C4"/>
    <w:rsid w:val="00450FBD"/>
    <w:rsid w:val="0045727F"/>
    <w:rsid w:val="00460DE6"/>
    <w:rsid w:val="004610BA"/>
    <w:rsid w:val="0046302F"/>
    <w:rsid w:val="00467A54"/>
    <w:rsid w:val="00473B46"/>
    <w:rsid w:val="00474D8E"/>
    <w:rsid w:val="00482D94"/>
    <w:rsid w:val="00487252"/>
    <w:rsid w:val="00487CC6"/>
    <w:rsid w:val="00491178"/>
    <w:rsid w:val="00492DEC"/>
    <w:rsid w:val="00497D5E"/>
    <w:rsid w:val="004B07F9"/>
    <w:rsid w:val="004B0834"/>
    <w:rsid w:val="004B75B7"/>
    <w:rsid w:val="004C12AC"/>
    <w:rsid w:val="004D0FB7"/>
    <w:rsid w:val="004D105C"/>
    <w:rsid w:val="004D29B2"/>
    <w:rsid w:val="004D3CB2"/>
    <w:rsid w:val="004D4024"/>
    <w:rsid w:val="004D7552"/>
    <w:rsid w:val="004E1B49"/>
    <w:rsid w:val="004E3427"/>
    <w:rsid w:val="004F59F1"/>
    <w:rsid w:val="004F5DEC"/>
    <w:rsid w:val="004F60D1"/>
    <w:rsid w:val="004F7C65"/>
    <w:rsid w:val="0050182E"/>
    <w:rsid w:val="00504EB4"/>
    <w:rsid w:val="005124C8"/>
    <w:rsid w:val="00513E03"/>
    <w:rsid w:val="005141D9"/>
    <w:rsid w:val="005155E1"/>
    <w:rsid w:val="0051580D"/>
    <w:rsid w:val="005162E0"/>
    <w:rsid w:val="0051655F"/>
    <w:rsid w:val="0052003F"/>
    <w:rsid w:val="0052102B"/>
    <w:rsid w:val="00522789"/>
    <w:rsid w:val="00530AE5"/>
    <w:rsid w:val="00533D87"/>
    <w:rsid w:val="0053422F"/>
    <w:rsid w:val="00535397"/>
    <w:rsid w:val="00535AC5"/>
    <w:rsid w:val="0053707E"/>
    <w:rsid w:val="005412EC"/>
    <w:rsid w:val="005414FD"/>
    <w:rsid w:val="005421ED"/>
    <w:rsid w:val="00544033"/>
    <w:rsid w:val="00547111"/>
    <w:rsid w:val="00551F88"/>
    <w:rsid w:val="00552418"/>
    <w:rsid w:val="005526D8"/>
    <w:rsid w:val="00556BE3"/>
    <w:rsid w:val="00562FC9"/>
    <w:rsid w:val="00565FA3"/>
    <w:rsid w:val="005679F7"/>
    <w:rsid w:val="00570DBE"/>
    <w:rsid w:val="00573ECE"/>
    <w:rsid w:val="005755AE"/>
    <w:rsid w:val="005760D8"/>
    <w:rsid w:val="005846B6"/>
    <w:rsid w:val="00585E59"/>
    <w:rsid w:val="0059034A"/>
    <w:rsid w:val="00590438"/>
    <w:rsid w:val="00592D74"/>
    <w:rsid w:val="005A13F6"/>
    <w:rsid w:val="005B13ED"/>
    <w:rsid w:val="005B1FB2"/>
    <w:rsid w:val="005B4750"/>
    <w:rsid w:val="005B6E87"/>
    <w:rsid w:val="005C423C"/>
    <w:rsid w:val="005D52EC"/>
    <w:rsid w:val="005E16C5"/>
    <w:rsid w:val="005E2C44"/>
    <w:rsid w:val="005E6E98"/>
    <w:rsid w:val="005E7117"/>
    <w:rsid w:val="005F4D87"/>
    <w:rsid w:val="005F7876"/>
    <w:rsid w:val="0060210C"/>
    <w:rsid w:val="0060386E"/>
    <w:rsid w:val="00621188"/>
    <w:rsid w:val="006257ED"/>
    <w:rsid w:val="00630BAD"/>
    <w:rsid w:val="00631652"/>
    <w:rsid w:val="0063238E"/>
    <w:rsid w:val="00632CCD"/>
    <w:rsid w:val="006336EC"/>
    <w:rsid w:val="006405AF"/>
    <w:rsid w:val="00643EEE"/>
    <w:rsid w:val="00653DE4"/>
    <w:rsid w:val="00653E97"/>
    <w:rsid w:val="00654145"/>
    <w:rsid w:val="00654D3C"/>
    <w:rsid w:val="0065552C"/>
    <w:rsid w:val="00655ED4"/>
    <w:rsid w:val="0065676E"/>
    <w:rsid w:val="00662356"/>
    <w:rsid w:val="00664174"/>
    <w:rsid w:val="00665C47"/>
    <w:rsid w:val="00671D23"/>
    <w:rsid w:val="00674FFA"/>
    <w:rsid w:val="00675043"/>
    <w:rsid w:val="0068034C"/>
    <w:rsid w:val="00682AD0"/>
    <w:rsid w:val="00684C4C"/>
    <w:rsid w:val="00684D89"/>
    <w:rsid w:val="006855C0"/>
    <w:rsid w:val="006859E8"/>
    <w:rsid w:val="00686401"/>
    <w:rsid w:val="006866C3"/>
    <w:rsid w:val="00695808"/>
    <w:rsid w:val="00696C75"/>
    <w:rsid w:val="00696F50"/>
    <w:rsid w:val="006A131F"/>
    <w:rsid w:val="006A7655"/>
    <w:rsid w:val="006B0B07"/>
    <w:rsid w:val="006B39B7"/>
    <w:rsid w:val="006B46FB"/>
    <w:rsid w:val="006B4C95"/>
    <w:rsid w:val="006B6105"/>
    <w:rsid w:val="006C0047"/>
    <w:rsid w:val="006C13E7"/>
    <w:rsid w:val="006C1D27"/>
    <w:rsid w:val="006C320C"/>
    <w:rsid w:val="006D5167"/>
    <w:rsid w:val="006D5AFC"/>
    <w:rsid w:val="006D7BDD"/>
    <w:rsid w:val="006E21FB"/>
    <w:rsid w:val="006E32CA"/>
    <w:rsid w:val="006F180F"/>
    <w:rsid w:val="006F49D7"/>
    <w:rsid w:val="00702740"/>
    <w:rsid w:val="007054D1"/>
    <w:rsid w:val="0071682A"/>
    <w:rsid w:val="0073026F"/>
    <w:rsid w:val="00730587"/>
    <w:rsid w:val="0073590F"/>
    <w:rsid w:val="00736E5F"/>
    <w:rsid w:val="0074474E"/>
    <w:rsid w:val="00745B5D"/>
    <w:rsid w:val="00746A78"/>
    <w:rsid w:val="00746DBB"/>
    <w:rsid w:val="00747FDB"/>
    <w:rsid w:val="00752C2B"/>
    <w:rsid w:val="0075491C"/>
    <w:rsid w:val="00756937"/>
    <w:rsid w:val="00761190"/>
    <w:rsid w:val="007645CB"/>
    <w:rsid w:val="007666A6"/>
    <w:rsid w:val="00771C08"/>
    <w:rsid w:val="00777555"/>
    <w:rsid w:val="00782B84"/>
    <w:rsid w:val="0078706F"/>
    <w:rsid w:val="00790769"/>
    <w:rsid w:val="00792342"/>
    <w:rsid w:val="007948D4"/>
    <w:rsid w:val="007977A8"/>
    <w:rsid w:val="007A0E30"/>
    <w:rsid w:val="007A0F77"/>
    <w:rsid w:val="007A4C09"/>
    <w:rsid w:val="007A546C"/>
    <w:rsid w:val="007A77C6"/>
    <w:rsid w:val="007B018E"/>
    <w:rsid w:val="007B1BD6"/>
    <w:rsid w:val="007B512A"/>
    <w:rsid w:val="007B5B2A"/>
    <w:rsid w:val="007C2097"/>
    <w:rsid w:val="007D13D4"/>
    <w:rsid w:val="007D2188"/>
    <w:rsid w:val="007D49C8"/>
    <w:rsid w:val="007D622A"/>
    <w:rsid w:val="007D6818"/>
    <w:rsid w:val="007D6A07"/>
    <w:rsid w:val="007E0992"/>
    <w:rsid w:val="007E0FAE"/>
    <w:rsid w:val="007E35D8"/>
    <w:rsid w:val="007E55B8"/>
    <w:rsid w:val="007E74A8"/>
    <w:rsid w:val="007F0C46"/>
    <w:rsid w:val="007F22BC"/>
    <w:rsid w:val="007F7259"/>
    <w:rsid w:val="00800975"/>
    <w:rsid w:val="00802678"/>
    <w:rsid w:val="008040A8"/>
    <w:rsid w:val="008040D7"/>
    <w:rsid w:val="00805AE6"/>
    <w:rsid w:val="008107EB"/>
    <w:rsid w:val="008139BA"/>
    <w:rsid w:val="0081418F"/>
    <w:rsid w:val="008148B1"/>
    <w:rsid w:val="00825291"/>
    <w:rsid w:val="008278D0"/>
    <w:rsid w:val="008279FA"/>
    <w:rsid w:val="00834379"/>
    <w:rsid w:val="0084265C"/>
    <w:rsid w:val="00842E9D"/>
    <w:rsid w:val="00844E25"/>
    <w:rsid w:val="008474F5"/>
    <w:rsid w:val="00850B45"/>
    <w:rsid w:val="00854B49"/>
    <w:rsid w:val="00857DA1"/>
    <w:rsid w:val="00857F29"/>
    <w:rsid w:val="008626E7"/>
    <w:rsid w:val="00863843"/>
    <w:rsid w:val="0086495D"/>
    <w:rsid w:val="00864B5B"/>
    <w:rsid w:val="0086705A"/>
    <w:rsid w:val="00870EE7"/>
    <w:rsid w:val="0087525B"/>
    <w:rsid w:val="0087742F"/>
    <w:rsid w:val="00884649"/>
    <w:rsid w:val="008863B9"/>
    <w:rsid w:val="00887709"/>
    <w:rsid w:val="00895FAE"/>
    <w:rsid w:val="00896327"/>
    <w:rsid w:val="008A35E9"/>
    <w:rsid w:val="008A45A6"/>
    <w:rsid w:val="008A594C"/>
    <w:rsid w:val="008B5EF1"/>
    <w:rsid w:val="008B6D23"/>
    <w:rsid w:val="008C251B"/>
    <w:rsid w:val="008C2802"/>
    <w:rsid w:val="008C3CB7"/>
    <w:rsid w:val="008C7819"/>
    <w:rsid w:val="008C7FDD"/>
    <w:rsid w:val="008D30C4"/>
    <w:rsid w:val="008D34F2"/>
    <w:rsid w:val="008D3CCC"/>
    <w:rsid w:val="008D51D8"/>
    <w:rsid w:val="008D7956"/>
    <w:rsid w:val="008E1372"/>
    <w:rsid w:val="008F047F"/>
    <w:rsid w:val="008F227E"/>
    <w:rsid w:val="008F3789"/>
    <w:rsid w:val="008F3BAC"/>
    <w:rsid w:val="008F488B"/>
    <w:rsid w:val="008F56F9"/>
    <w:rsid w:val="008F66A3"/>
    <w:rsid w:val="008F686C"/>
    <w:rsid w:val="008F7A74"/>
    <w:rsid w:val="00900154"/>
    <w:rsid w:val="009079F2"/>
    <w:rsid w:val="00910E7F"/>
    <w:rsid w:val="009115EC"/>
    <w:rsid w:val="00911EB7"/>
    <w:rsid w:val="009131B1"/>
    <w:rsid w:val="009148DE"/>
    <w:rsid w:val="0091498D"/>
    <w:rsid w:val="009178EB"/>
    <w:rsid w:val="00921E4B"/>
    <w:rsid w:val="00924E70"/>
    <w:rsid w:val="009260A1"/>
    <w:rsid w:val="00934B6A"/>
    <w:rsid w:val="0093614B"/>
    <w:rsid w:val="00936D71"/>
    <w:rsid w:val="00937D2A"/>
    <w:rsid w:val="00940205"/>
    <w:rsid w:val="00941E30"/>
    <w:rsid w:val="00945EEF"/>
    <w:rsid w:val="00946012"/>
    <w:rsid w:val="009513C9"/>
    <w:rsid w:val="00953064"/>
    <w:rsid w:val="009531B0"/>
    <w:rsid w:val="009536B6"/>
    <w:rsid w:val="00961BED"/>
    <w:rsid w:val="009654D2"/>
    <w:rsid w:val="00965561"/>
    <w:rsid w:val="00965936"/>
    <w:rsid w:val="009741B3"/>
    <w:rsid w:val="009745EA"/>
    <w:rsid w:val="0097662C"/>
    <w:rsid w:val="009777D9"/>
    <w:rsid w:val="0098037F"/>
    <w:rsid w:val="00984F12"/>
    <w:rsid w:val="00986861"/>
    <w:rsid w:val="00991B88"/>
    <w:rsid w:val="00994347"/>
    <w:rsid w:val="009A0AE0"/>
    <w:rsid w:val="009A34DC"/>
    <w:rsid w:val="009A5753"/>
    <w:rsid w:val="009A579D"/>
    <w:rsid w:val="009A5CB6"/>
    <w:rsid w:val="009B1935"/>
    <w:rsid w:val="009B4A3E"/>
    <w:rsid w:val="009C0260"/>
    <w:rsid w:val="009C350E"/>
    <w:rsid w:val="009D1C0E"/>
    <w:rsid w:val="009D23E1"/>
    <w:rsid w:val="009D38B4"/>
    <w:rsid w:val="009D489B"/>
    <w:rsid w:val="009E0534"/>
    <w:rsid w:val="009E3297"/>
    <w:rsid w:val="009E4866"/>
    <w:rsid w:val="009E4AC4"/>
    <w:rsid w:val="009E4EC1"/>
    <w:rsid w:val="009E5AFA"/>
    <w:rsid w:val="009F1723"/>
    <w:rsid w:val="009F42A2"/>
    <w:rsid w:val="009F734F"/>
    <w:rsid w:val="00A11323"/>
    <w:rsid w:val="00A15092"/>
    <w:rsid w:val="00A203CE"/>
    <w:rsid w:val="00A215F4"/>
    <w:rsid w:val="00A246B6"/>
    <w:rsid w:val="00A377D9"/>
    <w:rsid w:val="00A37948"/>
    <w:rsid w:val="00A41AEB"/>
    <w:rsid w:val="00A47E70"/>
    <w:rsid w:val="00A50CF0"/>
    <w:rsid w:val="00A51427"/>
    <w:rsid w:val="00A527F4"/>
    <w:rsid w:val="00A53439"/>
    <w:rsid w:val="00A534D9"/>
    <w:rsid w:val="00A5446A"/>
    <w:rsid w:val="00A60507"/>
    <w:rsid w:val="00A63AF3"/>
    <w:rsid w:val="00A67E70"/>
    <w:rsid w:val="00A715C9"/>
    <w:rsid w:val="00A73F11"/>
    <w:rsid w:val="00A74A65"/>
    <w:rsid w:val="00A7671C"/>
    <w:rsid w:val="00A77196"/>
    <w:rsid w:val="00A82CB9"/>
    <w:rsid w:val="00A90CD9"/>
    <w:rsid w:val="00A94421"/>
    <w:rsid w:val="00A95EB1"/>
    <w:rsid w:val="00AA23E1"/>
    <w:rsid w:val="00AA2CBC"/>
    <w:rsid w:val="00AA327A"/>
    <w:rsid w:val="00AA3626"/>
    <w:rsid w:val="00AA4C18"/>
    <w:rsid w:val="00AB1CEA"/>
    <w:rsid w:val="00AB24B1"/>
    <w:rsid w:val="00AB53FD"/>
    <w:rsid w:val="00AB5DA8"/>
    <w:rsid w:val="00AB6F47"/>
    <w:rsid w:val="00AC185A"/>
    <w:rsid w:val="00AC52A9"/>
    <w:rsid w:val="00AC5820"/>
    <w:rsid w:val="00AD18A6"/>
    <w:rsid w:val="00AD1CD8"/>
    <w:rsid w:val="00AD3D78"/>
    <w:rsid w:val="00AD4325"/>
    <w:rsid w:val="00AD4BBA"/>
    <w:rsid w:val="00AD53E5"/>
    <w:rsid w:val="00AE28D8"/>
    <w:rsid w:val="00AE2B3A"/>
    <w:rsid w:val="00AF2B68"/>
    <w:rsid w:val="00AF760E"/>
    <w:rsid w:val="00AF7921"/>
    <w:rsid w:val="00B016D9"/>
    <w:rsid w:val="00B0246E"/>
    <w:rsid w:val="00B10974"/>
    <w:rsid w:val="00B120C0"/>
    <w:rsid w:val="00B141FA"/>
    <w:rsid w:val="00B1466A"/>
    <w:rsid w:val="00B14810"/>
    <w:rsid w:val="00B1688B"/>
    <w:rsid w:val="00B2039E"/>
    <w:rsid w:val="00B204B9"/>
    <w:rsid w:val="00B20C66"/>
    <w:rsid w:val="00B243ED"/>
    <w:rsid w:val="00B24EB0"/>
    <w:rsid w:val="00B24F7B"/>
    <w:rsid w:val="00B258BB"/>
    <w:rsid w:val="00B31B60"/>
    <w:rsid w:val="00B328D0"/>
    <w:rsid w:val="00B34E68"/>
    <w:rsid w:val="00B43021"/>
    <w:rsid w:val="00B44D2B"/>
    <w:rsid w:val="00B45CCB"/>
    <w:rsid w:val="00B51E1A"/>
    <w:rsid w:val="00B534E4"/>
    <w:rsid w:val="00B54BBD"/>
    <w:rsid w:val="00B55ABD"/>
    <w:rsid w:val="00B60435"/>
    <w:rsid w:val="00B60AEB"/>
    <w:rsid w:val="00B652F5"/>
    <w:rsid w:val="00B65D74"/>
    <w:rsid w:val="00B67B97"/>
    <w:rsid w:val="00B7405E"/>
    <w:rsid w:val="00B82493"/>
    <w:rsid w:val="00B84722"/>
    <w:rsid w:val="00B8669D"/>
    <w:rsid w:val="00B86C78"/>
    <w:rsid w:val="00B86CB7"/>
    <w:rsid w:val="00B87004"/>
    <w:rsid w:val="00B94CF6"/>
    <w:rsid w:val="00B968C8"/>
    <w:rsid w:val="00B97380"/>
    <w:rsid w:val="00BA0EF6"/>
    <w:rsid w:val="00BA2D00"/>
    <w:rsid w:val="00BA3EC5"/>
    <w:rsid w:val="00BA443C"/>
    <w:rsid w:val="00BA51D9"/>
    <w:rsid w:val="00BA6D99"/>
    <w:rsid w:val="00BA79FC"/>
    <w:rsid w:val="00BB2332"/>
    <w:rsid w:val="00BB2902"/>
    <w:rsid w:val="00BB31C1"/>
    <w:rsid w:val="00BB4B26"/>
    <w:rsid w:val="00BB5DFC"/>
    <w:rsid w:val="00BB6429"/>
    <w:rsid w:val="00BB68E5"/>
    <w:rsid w:val="00BB7CE7"/>
    <w:rsid w:val="00BC127C"/>
    <w:rsid w:val="00BC197A"/>
    <w:rsid w:val="00BD02A6"/>
    <w:rsid w:val="00BD279D"/>
    <w:rsid w:val="00BD6BB8"/>
    <w:rsid w:val="00BE1E3F"/>
    <w:rsid w:val="00BE5043"/>
    <w:rsid w:val="00BF260D"/>
    <w:rsid w:val="00BF2A24"/>
    <w:rsid w:val="00BF2F6B"/>
    <w:rsid w:val="00C05750"/>
    <w:rsid w:val="00C05A38"/>
    <w:rsid w:val="00C113DA"/>
    <w:rsid w:val="00C21049"/>
    <w:rsid w:val="00C228F7"/>
    <w:rsid w:val="00C31A62"/>
    <w:rsid w:val="00C33B45"/>
    <w:rsid w:val="00C47109"/>
    <w:rsid w:val="00C4737E"/>
    <w:rsid w:val="00C512B8"/>
    <w:rsid w:val="00C60192"/>
    <w:rsid w:val="00C62DAB"/>
    <w:rsid w:val="00C66BA2"/>
    <w:rsid w:val="00C701BC"/>
    <w:rsid w:val="00C721C6"/>
    <w:rsid w:val="00C736B3"/>
    <w:rsid w:val="00C75861"/>
    <w:rsid w:val="00C809AA"/>
    <w:rsid w:val="00C80C1F"/>
    <w:rsid w:val="00C83527"/>
    <w:rsid w:val="00C870F6"/>
    <w:rsid w:val="00C87846"/>
    <w:rsid w:val="00C9011C"/>
    <w:rsid w:val="00C907B5"/>
    <w:rsid w:val="00C90D7C"/>
    <w:rsid w:val="00C92417"/>
    <w:rsid w:val="00C95985"/>
    <w:rsid w:val="00CA1078"/>
    <w:rsid w:val="00CA601C"/>
    <w:rsid w:val="00CB590B"/>
    <w:rsid w:val="00CB6595"/>
    <w:rsid w:val="00CB7FEF"/>
    <w:rsid w:val="00CC4100"/>
    <w:rsid w:val="00CC5026"/>
    <w:rsid w:val="00CC68D0"/>
    <w:rsid w:val="00CC6A4F"/>
    <w:rsid w:val="00CC6DF8"/>
    <w:rsid w:val="00CC71CF"/>
    <w:rsid w:val="00CC765D"/>
    <w:rsid w:val="00CC7B74"/>
    <w:rsid w:val="00CE2057"/>
    <w:rsid w:val="00CF0F01"/>
    <w:rsid w:val="00CF1FDA"/>
    <w:rsid w:val="00CF2C1C"/>
    <w:rsid w:val="00CF5C25"/>
    <w:rsid w:val="00D03F9A"/>
    <w:rsid w:val="00D06D51"/>
    <w:rsid w:val="00D10B9C"/>
    <w:rsid w:val="00D113E3"/>
    <w:rsid w:val="00D177BA"/>
    <w:rsid w:val="00D23090"/>
    <w:rsid w:val="00D232C0"/>
    <w:rsid w:val="00D24991"/>
    <w:rsid w:val="00D26F0D"/>
    <w:rsid w:val="00D404F5"/>
    <w:rsid w:val="00D42542"/>
    <w:rsid w:val="00D44900"/>
    <w:rsid w:val="00D45DEB"/>
    <w:rsid w:val="00D468E6"/>
    <w:rsid w:val="00D50255"/>
    <w:rsid w:val="00D5320C"/>
    <w:rsid w:val="00D53BC8"/>
    <w:rsid w:val="00D61FB6"/>
    <w:rsid w:val="00D6615C"/>
    <w:rsid w:val="00D66520"/>
    <w:rsid w:val="00D734ED"/>
    <w:rsid w:val="00D7659F"/>
    <w:rsid w:val="00D82382"/>
    <w:rsid w:val="00D84AE9"/>
    <w:rsid w:val="00D85227"/>
    <w:rsid w:val="00D852AF"/>
    <w:rsid w:val="00D87014"/>
    <w:rsid w:val="00D9124E"/>
    <w:rsid w:val="00D93A5F"/>
    <w:rsid w:val="00D9423A"/>
    <w:rsid w:val="00D945C8"/>
    <w:rsid w:val="00D95DCE"/>
    <w:rsid w:val="00D961D3"/>
    <w:rsid w:val="00D96A88"/>
    <w:rsid w:val="00D97682"/>
    <w:rsid w:val="00DA1456"/>
    <w:rsid w:val="00DA3A24"/>
    <w:rsid w:val="00DA6E3B"/>
    <w:rsid w:val="00DB1ABE"/>
    <w:rsid w:val="00DB7122"/>
    <w:rsid w:val="00DD0C86"/>
    <w:rsid w:val="00DD612C"/>
    <w:rsid w:val="00DE0784"/>
    <w:rsid w:val="00DE34CF"/>
    <w:rsid w:val="00DE4C57"/>
    <w:rsid w:val="00DE4FF6"/>
    <w:rsid w:val="00DF7EBC"/>
    <w:rsid w:val="00E0036D"/>
    <w:rsid w:val="00E011EE"/>
    <w:rsid w:val="00E10F04"/>
    <w:rsid w:val="00E11E2A"/>
    <w:rsid w:val="00E137B1"/>
    <w:rsid w:val="00E13E68"/>
    <w:rsid w:val="00E13F3D"/>
    <w:rsid w:val="00E157C4"/>
    <w:rsid w:val="00E20C45"/>
    <w:rsid w:val="00E21828"/>
    <w:rsid w:val="00E23B3E"/>
    <w:rsid w:val="00E27F28"/>
    <w:rsid w:val="00E30722"/>
    <w:rsid w:val="00E34898"/>
    <w:rsid w:val="00E35C9F"/>
    <w:rsid w:val="00E36355"/>
    <w:rsid w:val="00E4203F"/>
    <w:rsid w:val="00E42054"/>
    <w:rsid w:val="00E43220"/>
    <w:rsid w:val="00E46FF7"/>
    <w:rsid w:val="00E47838"/>
    <w:rsid w:val="00E47C42"/>
    <w:rsid w:val="00E50F94"/>
    <w:rsid w:val="00E53ADB"/>
    <w:rsid w:val="00E55F4A"/>
    <w:rsid w:val="00E630D9"/>
    <w:rsid w:val="00E63FF0"/>
    <w:rsid w:val="00E76CE5"/>
    <w:rsid w:val="00E83910"/>
    <w:rsid w:val="00E85A68"/>
    <w:rsid w:val="00E85D3C"/>
    <w:rsid w:val="00E87EF0"/>
    <w:rsid w:val="00E900BC"/>
    <w:rsid w:val="00E933BC"/>
    <w:rsid w:val="00E9611D"/>
    <w:rsid w:val="00E972DF"/>
    <w:rsid w:val="00EA024D"/>
    <w:rsid w:val="00EA0F23"/>
    <w:rsid w:val="00EA2C32"/>
    <w:rsid w:val="00EB09B7"/>
    <w:rsid w:val="00EB39C5"/>
    <w:rsid w:val="00EC120F"/>
    <w:rsid w:val="00EC20F5"/>
    <w:rsid w:val="00EC2C13"/>
    <w:rsid w:val="00ED044E"/>
    <w:rsid w:val="00ED1287"/>
    <w:rsid w:val="00ED1A82"/>
    <w:rsid w:val="00ED218A"/>
    <w:rsid w:val="00ED3541"/>
    <w:rsid w:val="00ED5978"/>
    <w:rsid w:val="00ED72ED"/>
    <w:rsid w:val="00EE04C5"/>
    <w:rsid w:val="00EE0940"/>
    <w:rsid w:val="00EE098D"/>
    <w:rsid w:val="00EE62E0"/>
    <w:rsid w:val="00EE6302"/>
    <w:rsid w:val="00EE63AC"/>
    <w:rsid w:val="00EE7D7C"/>
    <w:rsid w:val="00EF1282"/>
    <w:rsid w:val="00EF236F"/>
    <w:rsid w:val="00EF27C3"/>
    <w:rsid w:val="00EF3686"/>
    <w:rsid w:val="00F004AF"/>
    <w:rsid w:val="00F0587A"/>
    <w:rsid w:val="00F1161B"/>
    <w:rsid w:val="00F149DD"/>
    <w:rsid w:val="00F14A52"/>
    <w:rsid w:val="00F21E7C"/>
    <w:rsid w:val="00F229EC"/>
    <w:rsid w:val="00F232CA"/>
    <w:rsid w:val="00F253AE"/>
    <w:rsid w:val="00F25D98"/>
    <w:rsid w:val="00F26646"/>
    <w:rsid w:val="00F278F1"/>
    <w:rsid w:val="00F300FB"/>
    <w:rsid w:val="00F30211"/>
    <w:rsid w:val="00F30B56"/>
    <w:rsid w:val="00F350B1"/>
    <w:rsid w:val="00F370D2"/>
    <w:rsid w:val="00F40C3E"/>
    <w:rsid w:val="00F4180E"/>
    <w:rsid w:val="00F437DE"/>
    <w:rsid w:val="00F43C70"/>
    <w:rsid w:val="00F56637"/>
    <w:rsid w:val="00F64574"/>
    <w:rsid w:val="00F650DE"/>
    <w:rsid w:val="00F6738A"/>
    <w:rsid w:val="00F72294"/>
    <w:rsid w:val="00F8757A"/>
    <w:rsid w:val="00F95AE8"/>
    <w:rsid w:val="00F96C03"/>
    <w:rsid w:val="00F9707C"/>
    <w:rsid w:val="00F97A40"/>
    <w:rsid w:val="00FA4852"/>
    <w:rsid w:val="00FA4A9D"/>
    <w:rsid w:val="00FB05B1"/>
    <w:rsid w:val="00FB221B"/>
    <w:rsid w:val="00FB6386"/>
    <w:rsid w:val="00FC53D6"/>
    <w:rsid w:val="00FC6411"/>
    <w:rsid w:val="00FD58BB"/>
    <w:rsid w:val="00FE12BA"/>
    <w:rsid w:val="00FE3318"/>
    <w:rsid w:val="00FE4DCF"/>
    <w:rsid w:val="00FE553E"/>
    <w:rsid w:val="00FE6748"/>
    <w:rsid w:val="00FE6FCD"/>
    <w:rsid w:val="00FF005C"/>
    <w:rsid w:val="00FF2E8A"/>
    <w:rsid w:val="00FF3023"/>
    <w:rsid w:val="00FF5EE1"/>
    <w:rsid w:val="06E48F02"/>
    <w:rsid w:val="0862BB44"/>
    <w:rsid w:val="0921CD4C"/>
    <w:rsid w:val="0C300342"/>
    <w:rsid w:val="16744382"/>
    <w:rsid w:val="18705EFA"/>
    <w:rsid w:val="1EAFC25A"/>
    <w:rsid w:val="22AA2140"/>
    <w:rsid w:val="2E1D9781"/>
    <w:rsid w:val="2F48188B"/>
    <w:rsid w:val="309F6481"/>
    <w:rsid w:val="322FC05E"/>
    <w:rsid w:val="364F4849"/>
    <w:rsid w:val="373E7D19"/>
    <w:rsid w:val="3D69CAE2"/>
    <w:rsid w:val="41BB18AC"/>
    <w:rsid w:val="49112CD0"/>
    <w:rsid w:val="4AC183AC"/>
    <w:rsid w:val="4DF7D40B"/>
    <w:rsid w:val="51B53F11"/>
    <w:rsid w:val="520C58DB"/>
    <w:rsid w:val="5776994B"/>
    <w:rsid w:val="58D20FF3"/>
    <w:rsid w:val="5B69722C"/>
    <w:rsid w:val="5B73FFE6"/>
    <w:rsid w:val="5FBFDEA1"/>
    <w:rsid w:val="656A1CE3"/>
    <w:rsid w:val="6602DD66"/>
    <w:rsid w:val="68AB5379"/>
    <w:rsid w:val="6DED03C3"/>
    <w:rsid w:val="6FD37FB8"/>
    <w:rsid w:val="72F688C4"/>
    <w:rsid w:val="786C92BA"/>
    <w:rsid w:val="79977D9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4:discardImageEditingData/>
  <w14:defaultImageDpi w14:val="33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basedOn w:val="Normal"/>
    <w:next w:val="Normal"/>
    <w:unhideWhenUsed/>
    <w:qFormat/>
    <w:rsid w:val="00961BED"/>
    <w:pPr>
      <w:spacing w:after="200"/>
    </w:pPr>
    <w:rPr>
      <w:b/>
      <w:iCs/>
      <w:szCs w:val="18"/>
    </w:r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34"/>
    <w:qFormat/>
    <w:rsid w:val="00961BED"/>
    <w:pPr>
      <w:ind w:left="720"/>
      <w:contextualSpacing/>
    </w:p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basedOn w:val="DefaultParagraphFont"/>
    <w:link w:val="ListParagraph"/>
    <w:uiPriority w:val="34"/>
    <w:qFormat/>
    <w:rsid w:val="003F4B27"/>
    <w:rPr>
      <w:rFonts w:ascii="Times New Roman" w:hAnsi="Times New Roman"/>
      <w:lang w:val="en-GB" w:eastAsia="en-US"/>
    </w:rPr>
  </w:style>
  <w:style w:type="table" w:styleId="TableGrid">
    <w:name w:val="Table Grid"/>
    <w:aliases w:val="TableGrid,SGS Table Basic 1,网格型"/>
    <w:basedOn w:val="TableNormal"/>
    <w:uiPriority w:val="39"/>
    <w:qFormat/>
    <w:rsid w:val="008963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148B1"/>
    <w:rPr>
      <w:rFonts w:ascii="Arial" w:hAnsi="Arial"/>
      <w:b/>
      <w:lang w:val="en-GB" w:eastAsia="en-US"/>
    </w:rPr>
  </w:style>
  <w:style w:type="character" w:customStyle="1" w:styleId="TACChar">
    <w:name w:val="TAC Char"/>
    <w:link w:val="TAC"/>
    <w:qFormat/>
    <w:rsid w:val="008148B1"/>
    <w:rPr>
      <w:rFonts w:ascii="Arial" w:hAnsi="Arial"/>
      <w:sz w:val="18"/>
      <w:lang w:val="en-GB" w:eastAsia="en-US"/>
    </w:rPr>
  </w:style>
  <w:style w:type="character" w:customStyle="1" w:styleId="TAHCar">
    <w:name w:val="TAH Car"/>
    <w:link w:val="TAH"/>
    <w:uiPriority w:val="99"/>
    <w:qFormat/>
    <w:rsid w:val="008148B1"/>
    <w:rPr>
      <w:rFonts w:ascii="Arial" w:hAnsi="Arial"/>
      <w:b/>
      <w:sz w:val="18"/>
      <w:lang w:val="en-GB" w:eastAsia="en-US"/>
    </w:rPr>
  </w:style>
  <w:style w:type="character" w:customStyle="1" w:styleId="NOChar">
    <w:name w:val="NO Char"/>
    <w:link w:val="NO"/>
    <w:qFormat/>
    <w:rsid w:val="002907E6"/>
    <w:rPr>
      <w:rFonts w:ascii="Times New Roman" w:hAnsi="Times New Roman"/>
      <w:lang w:val="en-GB" w:eastAsia="en-US"/>
    </w:rPr>
  </w:style>
  <w:style w:type="character" w:customStyle="1" w:styleId="TANChar">
    <w:name w:val="TAN Char"/>
    <w:link w:val="TAN"/>
    <w:qFormat/>
    <w:rsid w:val="00A377D9"/>
    <w:rPr>
      <w:rFonts w:ascii="Arial" w:hAnsi="Arial"/>
      <w:sz w:val="18"/>
      <w:lang w:val="en-GB" w:eastAsia="en-US"/>
    </w:rPr>
  </w:style>
  <w:style w:type="character" w:customStyle="1" w:styleId="TFChar">
    <w:name w:val="TF Char"/>
    <w:link w:val="TF"/>
    <w:qFormat/>
    <w:rsid w:val="009B4A3E"/>
    <w:rPr>
      <w:rFonts w:ascii="Arial" w:hAnsi="Arial"/>
      <w:b/>
      <w:lang w:val="en-GB" w:eastAsia="en-US"/>
    </w:rPr>
  </w:style>
  <w:style w:type="paragraph" w:styleId="Revision">
    <w:name w:val="Revision"/>
    <w:hidden/>
    <w:uiPriority w:val="99"/>
    <w:semiHidden/>
    <w:rsid w:val="0024097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929420">
      <w:bodyDiv w:val="1"/>
      <w:marLeft w:val="0"/>
      <w:marRight w:val="0"/>
      <w:marTop w:val="0"/>
      <w:marBottom w:val="0"/>
      <w:divBdr>
        <w:top w:val="none" w:sz="0" w:space="0" w:color="auto"/>
        <w:left w:val="none" w:sz="0" w:space="0" w:color="auto"/>
        <w:bottom w:val="none" w:sz="0" w:space="0" w:color="auto"/>
        <w:right w:val="none" w:sz="0" w:space="0" w:color="auto"/>
      </w:divBdr>
    </w:div>
    <w:div w:id="123932240">
      <w:bodyDiv w:val="1"/>
      <w:marLeft w:val="0"/>
      <w:marRight w:val="0"/>
      <w:marTop w:val="0"/>
      <w:marBottom w:val="0"/>
      <w:divBdr>
        <w:top w:val="none" w:sz="0" w:space="0" w:color="auto"/>
        <w:left w:val="none" w:sz="0" w:space="0" w:color="auto"/>
        <w:bottom w:val="none" w:sz="0" w:space="0" w:color="auto"/>
        <w:right w:val="none" w:sz="0" w:space="0" w:color="auto"/>
      </w:divBdr>
    </w:div>
    <w:div w:id="182551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6B96278-04AA-4934-B80D-17EF510E4C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E45D882-B02E-4C59-8768-FD168AC2C59F}">
  <ds:schemaRefs>
    <ds:schemaRef ds:uri="http://www.w3.org/XML/1998/namespace"/>
    <ds:schemaRef ds:uri="http://schemas.microsoft.com/office/2006/metadata/properties"/>
    <ds:schemaRef ds:uri="bdd78157-346c-4767-bfdd-352789a5c5f1"/>
    <ds:schemaRef ds:uri="http://schemas.microsoft.com/office/infopath/2007/PartnerControls"/>
    <ds:schemaRef ds:uri="http://purl.org/dc/elements/1.1/"/>
    <ds:schemaRef ds:uri="878f5c59-aec9-459c-acf8-8cf941473193"/>
    <ds:schemaRef ds:uri="http://schemas.microsoft.com/office/2006/documentManagement/types"/>
    <ds:schemaRef ds:uri="http://purl.org/dc/terms/"/>
    <ds:schemaRef ds:uri="http://purl.org/dc/dcmitype/"/>
    <ds:schemaRef ds:uri="http://schemas.openxmlformats.org/package/2006/metadata/core-properties"/>
    <ds:schemaRef ds:uri="509b81ee-eed5-4cc0-bd09-69f178c45f1e"/>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673DDC28-1093-44D1-B55C-989B714F6A48}">
  <ds:schemaRefs>
    <ds:schemaRef ds:uri="http://schemas.microsoft.com/sharepoint/v3/contenttype/forms"/>
  </ds:schemaRefs>
</ds:datastoreItem>
</file>

<file path=docMetadata/LabelInfo.xml><?xml version="1.0" encoding="utf-8"?>
<clbl:labelList xmlns:clbl="http://schemas.microsoft.com/office/2020/mipLabelMetadata">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3gpp_70.dot</Template>
  <TotalTime>106</TotalTime>
  <Pages>16</Pages>
  <Words>5262</Words>
  <Characters>29996</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35188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78</cp:revision>
  <cp:lastPrinted>1900-01-01T08:00:00Z</cp:lastPrinted>
  <dcterms:created xsi:type="dcterms:W3CDTF">2025-09-24T16:08:00Z</dcterms:created>
  <dcterms:modified xsi:type="dcterms:W3CDTF">2025-10-03T15:34:00Z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